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机关、企事业单位新冠肺炎防控工作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一、做好人员排查工作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在岗人员早晚各测量一次体温，测量体温时应分组进行，避免过多人员聚集，如共用腋下体温计还应注意体温计的消毒。发现体温≥37.3℃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有明显的干咳、乏力等症状时,应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</w:rPr>
        <w:t>其在做好防护的情况下尽快到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业达医院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发热门诊就诊。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做好因病缺勤职工登记，如发现缺勤人员明显增多或可疑病人,立即向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疾病预防控制中心报告。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加强单位或企业外来办事人员管理，做好信息登记，并要求其佩戴口罩，若体温≥37.3℃者拒绝入内。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二、减少人群聚集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没有应急工作任务的单位和企业，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避免因提前上班而增加聚集感染的风险。条件允许的单位和企业，一是可以错时分批上、下班；二是网络可以办公的人员建议居家办公；三是可以根据单位自身情况适当延长休假时间。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不组织团拜，不行握手礼，互相交流间隔2-3米距离。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尽量通过电话、网络布署工作，避免召开和举办过多人数的会议、培训等。一次性聚集达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5人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以上应正确佩戴口罩，且应在聚集场所分散落座。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在密闭、狭小的办公场所或生产车间，超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过5人以上的应正确佩戴口罩并定期更换。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有食堂的单位要确保食材卫生、有营养，要避免集中就餐，可分批就餐或分散就餐。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有宿舍的单位或企业应尽量避免3人以上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职工同宿一屋，并做好宿舍消毒和卫生。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三、加强重点场所消毒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场所（如餐厅、大厅、会议室、车间、宿舍、电梯、卫生间等）和接触物品（如楼梯扶手、门把手、水电开关等）要定期清洗和消毒，可以用500mg/L含氯消毒液拖地或擦拭消毒（简易配比消毒液：将矿泉水瓶盖倒满5%的84消毒液，加入到500ml的矿泉水瓶后加满清水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做好空气消毒，每天室内通风换气不少于2次，每次不少于30分钟，要注意避免伤风感冒。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有班车的单位或企业应注意乘车人员的防护和车辆的消毒。班车注意通风，驾乘人员要戴口罩。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在卫生间等有流动水处配备肥皂或洗手液，并张贴7步洗手法宣传画或宣传纸。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四、其他注意事项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积极开展宣传教育，通过内部网络或者发放宣传单等方式宣传防控知识,做到人人知晓。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以上建议工作至公共卫生应急I级响应结束，届时根据疫情形势做出调整。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返岗职工摸排信息表</w:t>
      </w:r>
    </w:p>
    <w:tbl>
      <w:tblPr>
        <w:tblStyle w:val="7"/>
        <w:tblpPr w:leftFromText="180" w:rightFromText="180" w:vertAnchor="page" w:horzAnchor="page" w:tblpX="1723" w:tblpY="2646"/>
        <w:tblW w:w="13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33"/>
        <w:gridCol w:w="1380"/>
        <w:gridCol w:w="1129"/>
        <w:gridCol w:w="1129"/>
        <w:gridCol w:w="1761"/>
        <w:gridCol w:w="1276"/>
        <w:gridCol w:w="1479"/>
        <w:gridCol w:w="1129"/>
        <w:gridCol w:w="1219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是否发热、干咳、乏力、腹泻等不适症状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是否一直在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烟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返烟时间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车次/航班/公交/自驾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返岗前是否进行过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14天居家隔离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ind w:firstLine="2570" w:firstLineChars="8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员工健康申明卡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62" w:leftChars="-77" w:firstLine="385" w:firstLineChars="175"/>
        <w:textAlignment w:val="auto"/>
        <w:rPr>
          <w:rFonts w:ascii="Times New Roman" w:hAnsi="Times New Roman" w:eastAsia="方正黑体_GBK" w:cs="Times New Roman"/>
          <w:b/>
          <w:bCs/>
          <w:color w:val="000000"/>
          <w:sz w:val="22"/>
        </w:rPr>
      </w:pPr>
      <w:r>
        <w:rPr>
          <w:rFonts w:hint="eastAsia" w:ascii="Times New Roman" w:hAnsi="Times New Roman" w:eastAsia="方正黑体_GBK" w:cs="Times New Roman"/>
          <w:b/>
          <w:bCs/>
          <w:color w:val="000000"/>
          <w:sz w:val="22"/>
        </w:rPr>
        <w:t>尊敬的员工，根据有关法律法规规定，为了您和他人健康，请如实逐项填报，如有隐瞒或虚假填报，将依法追究相关责任。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695" w:leftChars="-331"/>
        <w:textAlignment w:val="auto"/>
        <w:rPr>
          <w:rFonts w:ascii="Times New Roman" w:hAnsi="Times New Roman" w:eastAsia="方正黑体_GBK" w:cs="Times New Roman"/>
          <w:color w:val="000000"/>
          <w:sz w:val="2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b/>
          <w:bCs/>
          <w:color w:val="000000"/>
          <w:sz w:val="22"/>
        </w:rPr>
      </w:pPr>
      <w:r>
        <w:rPr>
          <w:rFonts w:hint="eastAsia" w:ascii="Times New Roman" w:hAnsi="Times New Roman" w:eastAsia="方正仿宋_GBK" w:cs="Times New Roman"/>
          <w:color w:val="000000"/>
          <w:sz w:val="22"/>
        </w:rPr>
        <w:t>姓名：</w:t>
      </w:r>
      <w:r>
        <w:rPr>
          <w:rFonts w:ascii="Times New Roman" w:hAnsi="Times New Roman" w:eastAsia="方正仿宋_GBK" w:cs="Times New Roman"/>
          <w:bCs/>
          <w:color w:val="000000"/>
          <w:sz w:val="22"/>
        </w:rPr>
        <w:t xml:space="preserve">_____________  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性别：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男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女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出生日期：</w:t>
      </w:r>
      <w:r>
        <w:rPr>
          <w:rFonts w:ascii="Times New Roman" w:hAnsi="Times New Roman" w:eastAsia="方正仿宋_GBK" w:cs="Times New Roman"/>
          <w:color w:val="000000"/>
          <w:sz w:val="22"/>
        </w:rPr>
        <w:t>____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年</w:t>
      </w:r>
      <w:r>
        <w:rPr>
          <w:rFonts w:ascii="Times New Roman" w:hAnsi="Times New Roman" w:eastAsia="方正仿宋_GBK" w:cs="Times New Roman"/>
          <w:color w:val="000000"/>
          <w:sz w:val="22"/>
        </w:rPr>
        <w:t>____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月</w:t>
      </w:r>
      <w:r>
        <w:rPr>
          <w:rFonts w:ascii="Times New Roman" w:hAnsi="Times New Roman" w:eastAsia="方正仿宋_GBK" w:cs="Times New Roman"/>
          <w:color w:val="000000"/>
          <w:sz w:val="22"/>
        </w:rPr>
        <w:t>____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日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bCs/>
          <w:color w:val="000000"/>
          <w:sz w:val="22"/>
        </w:rPr>
      </w:pPr>
      <w:r>
        <w:rPr>
          <w:rFonts w:hint="eastAsia" w:ascii="Times New Roman" w:hAnsi="Times New Roman" w:eastAsia="方正仿宋_GBK" w:cs="Times New Roman"/>
          <w:color w:val="000000"/>
          <w:sz w:val="22"/>
        </w:rPr>
        <w:t>手机号码：</w:t>
      </w:r>
      <w:r>
        <w:rPr>
          <w:rFonts w:ascii="Times New Roman" w:hAnsi="Times New Roman" w:eastAsia="方正仿宋_GBK" w:cs="Times New Roman"/>
          <w:color w:val="000000"/>
          <w:sz w:val="22"/>
          <w:u w:val="single"/>
        </w:rPr>
        <w:t xml:space="preserve">                  </w:t>
      </w:r>
      <w:r>
        <w:rPr>
          <w:rFonts w:ascii="Times New Roman" w:hAnsi="Times New Roman" w:eastAsia="方正仿宋_GBK" w:cs="Times New Roman"/>
          <w:bCs/>
          <w:color w:val="000000"/>
          <w:sz w:val="22"/>
        </w:rPr>
        <w:t xml:space="preserve">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证件类型：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身份证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其他证件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证件号码：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____________________________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从哪返岗：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烟台市内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山东省其他地市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湖北省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其他</w:t>
      </w:r>
      <w:r>
        <w:rPr>
          <w:rFonts w:ascii="Times New Roman" w:hAnsi="Times New Roman" w:eastAsia="方正仿宋_GBK" w:cs="Times New Roman"/>
          <w:color w:val="000000"/>
          <w:sz w:val="22"/>
        </w:rPr>
        <w:t>________________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3.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交通工具：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自驾车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公交车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长途汽车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火车</w:t>
      </w:r>
      <w:r>
        <w:rPr>
          <w:rFonts w:ascii="Times New Roman" w:hAnsi="Times New Roman" w:eastAsia="方正仿宋_GBK" w:cs="Times New Roman"/>
          <w:color w:val="000000"/>
          <w:sz w:val="22"/>
        </w:rPr>
        <w:t>/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高铁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飞机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轮船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hint="eastAsia" w:ascii="Times New Roman" w:hAnsi="Times New Roman" w:eastAsia="方正仿宋_GBK" w:cs="Times New Roman"/>
          <w:color w:val="000000"/>
          <w:sz w:val="22"/>
        </w:rPr>
        <w:t>航班（船班</w:t>
      </w:r>
      <w:r>
        <w:rPr>
          <w:rFonts w:ascii="Times New Roman" w:hAnsi="Times New Roman" w:eastAsia="方正仿宋_GBK" w:cs="Times New Roman"/>
          <w:color w:val="000000"/>
          <w:sz w:val="22"/>
        </w:rPr>
        <w:t>/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车次）号：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________       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航班（船班</w:t>
      </w:r>
      <w:r>
        <w:rPr>
          <w:rFonts w:ascii="Times New Roman" w:hAnsi="Times New Roman" w:eastAsia="方正仿宋_GBK" w:cs="Times New Roman"/>
          <w:color w:val="000000"/>
          <w:sz w:val="22"/>
        </w:rPr>
        <w:t>/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车次）起始地</w:t>
      </w:r>
      <w:r>
        <w:rPr>
          <w:rFonts w:ascii="Times New Roman" w:hAnsi="Times New Roman" w:eastAsia="方正仿宋_GBK" w:cs="Times New Roman"/>
          <w:color w:val="000000"/>
          <w:sz w:val="22"/>
        </w:rPr>
        <w:t>______________________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4.14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天内我曾经在</w:t>
      </w:r>
      <w:r>
        <w:rPr>
          <w:rFonts w:hint="eastAsia" w:ascii="Times New Roman" w:hAnsi="Times New Roman" w:eastAsia="方正仿宋_GBK" w:cs="Times New Roman"/>
          <w:color w:val="000000"/>
          <w:sz w:val="22"/>
          <w:lang w:eastAsia="zh-CN"/>
        </w:rPr>
        <w:t>湖北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居住或到过</w:t>
      </w:r>
      <w:r>
        <w:rPr>
          <w:rFonts w:hint="eastAsia" w:ascii="Times New Roman" w:hAnsi="Times New Roman" w:eastAsia="方正仿宋_GBK" w:cs="Times New Roman"/>
          <w:color w:val="000000"/>
          <w:sz w:val="22"/>
          <w:lang w:eastAsia="zh-CN"/>
        </w:rPr>
        <w:t>湖北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否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5.14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天内我曾经与</w:t>
      </w:r>
      <w:r>
        <w:rPr>
          <w:rFonts w:hint="eastAsia" w:ascii="Times New Roman" w:hAnsi="Times New Roman" w:eastAsia="方正仿宋_GBK" w:cs="Times New Roman"/>
          <w:color w:val="000000"/>
          <w:sz w:val="22"/>
          <w:lang w:eastAsia="zh-CN"/>
        </w:rPr>
        <w:t>湖北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来人或确诊新型冠状病毒感染的肺炎患者有过接触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否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045" w:firstLine="569"/>
        <w:textAlignment w:val="auto"/>
        <w:rPr>
          <w:rFonts w:ascii="Times New Roman" w:hAnsi="Times New Roman" w:eastAsia="方正仿宋_GBK" w:cs="Times New Roman"/>
          <w:color w:val="000000"/>
          <w:sz w:val="22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6.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您是否有以下症状，如有请在</w:t>
      </w:r>
      <w:r>
        <w:rPr>
          <w:rFonts w:ascii="Times New Roman" w:hAnsi="Times New Roman" w:eastAsia="方正仿宋_GBK" w:cs="Times New Roman"/>
          <w:color w:val="000000"/>
          <w:sz w:val="22"/>
        </w:rPr>
        <w:t>“</w:t>
      </w:r>
      <w:r>
        <w:rPr>
          <w:color w:val="000000"/>
          <w:sz w:val="36"/>
          <w:szCs w:val="36"/>
        </w:rPr>
        <w:t>□</w:t>
      </w:r>
      <w:r>
        <w:rPr>
          <w:rFonts w:ascii="Times New Roman" w:hAnsi="Times New Roman" w:eastAsia="方正仿宋_GBK" w:cs="Times New Roman"/>
          <w:color w:val="000000"/>
          <w:sz w:val="22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中划</w:t>
      </w:r>
      <w:r>
        <w:rPr>
          <w:rFonts w:ascii="Times New Roman" w:hAnsi="Times New Roman" w:eastAsia="方正仿宋_GBK" w:cs="Times New Roman"/>
          <w:color w:val="000000"/>
          <w:sz w:val="22"/>
        </w:rPr>
        <w:t>“√”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，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否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 </w:t>
      </w:r>
      <w:r>
        <w:rPr>
          <w:color w:val="000000"/>
          <w:sz w:val="36"/>
          <w:szCs w:val="36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是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316" w:leftChars="-182" w:hanging="66" w:hangingChars="30"/>
        <w:textAlignment w:val="auto"/>
        <w:rPr>
          <w:sz w:val="36"/>
          <w:szCs w:val="36"/>
        </w:rPr>
      </w:pPr>
      <w:r>
        <w:rPr>
          <w:rFonts w:ascii="Times New Roman" w:hAnsi="Times New Roman" w:eastAsia="方正仿宋_GBK" w:cs="Times New Roman"/>
          <w:color w:val="000000"/>
          <w:sz w:val="22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发热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寒战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咳嗽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胸闷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呼吸困难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□ 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腹痛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腹泻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头痛</w:t>
      </w:r>
      <w:r>
        <w:rPr>
          <w:rFonts w:ascii="Times New Roman" w:hAnsi="Times New Roman" w:eastAsia="方正仿宋_GBK" w:cs="Times New Roman"/>
          <w:color w:val="000000"/>
          <w:sz w:val="22"/>
        </w:rPr>
        <w:t xml:space="preserve"> 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结膜炎</w:t>
      </w:r>
      <w:r>
        <w:rPr>
          <w:rFonts w:ascii="Times New Roman" w:hAnsi="Times New Roman" w:eastAsia="方正仿宋_GBK" w:cs="Times New Roman"/>
          <w:color w:val="000000"/>
          <w:sz w:val="22"/>
        </w:rPr>
        <w:t>□</w:t>
      </w:r>
      <w:r>
        <w:rPr>
          <w:rFonts w:hint="eastAsia" w:ascii="Times New Roman" w:hAnsi="Times New Roman" w:eastAsia="方正仿宋_GBK" w:cs="Times New Roman"/>
          <w:color w:val="000000"/>
          <w:sz w:val="22"/>
        </w:rPr>
        <w:t>其他</w:t>
      </w:r>
      <w:r>
        <w:rPr>
          <w:rFonts w:ascii="Times New Roman" w:hAnsi="Times New Roman" w:eastAsia="方正仿宋_GBK" w:cs="Times New Roman"/>
          <w:color w:val="000000"/>
          <w:sz w:val="22"/>
        </w:rPr>
        <w:t>______________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1487" w:firstLine="1018"/>
        <w:textAlignment w:val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eastAsia="方正黑体_GBK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b/>
          <w:bCs/>
          <w:sz w:val="24"/>
          <w:szCs w:val="24"/>
        </w:rPr>
        <w:t>我已阅知本申明卡所列事项，并保证以上申报内容正确属实。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-989" w:leftChars="-471" w:firstLine="301" w:firstLineChars="200"/>
        <w:textAlignment w:val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320" w:firstLineChars="1900"/>
        <w:textAlignment w:val="auto"/>
        <w:rPr>
          <w:rFonts w:ascii="方正仿宋_GBK" w:eastAsia="方正仿宋_GBK" w:cs="Times New Roman"/>
          <w:sz w:val="20"/>
          <w:szCs w:val="20"/>
        </w:rPr>
      </w:pPr>
      <w:r>
        <w:rPr>
          <w:rFonts w:hint="eastAsia" w:ascii="方正仿宋_GBK" w:eastAsia="方正仿宋_GBK" w:cs="Times New Roman"/>
          <w:color w:val="000000"/>
          <w:sz w:val="28"/>
          <w:szCs w:val="28"/>
        </w:rPr>
        <w:t>员工签名</w:t>
      </w:r>
      <w:r>
        <w:rPr>
          <w:rFonts w:hint="eastAsia" w:ascii="方正仿宋_GBK" w:eastAsia="方正仿宋_GBK" w:cs="Times New Roman"/>
          <w:sz w:val="20"/>
          <w:szCs w:val="20"/>
        </w:rPr>
        <w:t>：</w:t>
      </w:r>
      <w:r>
        <w:rPr>
          <w:rFonts w:ascii="方正仿宋_GBK" w:eastAsia="方正仿宋_GBK" w:cs="Times New Roman"/>
          <w:sz w:val="20"/>
          <w:szCs w:val="20"/>
        </w:rPr>
        <w:t xml:space="preserve">        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5320" w:firstLineChars="1900"/>
        <w:textAlignment w:val="auto"/>
        <w:rPr>
          <w:rFonts w:ascii="方正仿宋_GBK" w:eastAsia="方正仿宋_GBK" w:cs="Times New Roman"/>
          <w:sz w:val="22"/>
        </w:rPr>
      </w:pPr>
      <w:r>
        <w:rPr>
          <w:rFonts w:hint="eastAsia" w:ascii="方正仿宋_GBK" w:eastAsia="方正仿宋_GBK" w:cs="Times New Roman"/>
          <w:sz w:val="28"/>
          <w:szCs w:val="28"/>
        </w:rPr>
        <w:t>日</w:t>
      </w:r>
      <w:r>
        <w:rPr>
          <w:rFonts w:ascii="方正仿宋_GBK" w:eastAsia="方正仿宋_GBK" w:cs="Times New Roman"/>
          <w:sz w:val="28"/>
          <w:szCs w:val="28"/>
        </w:rPr>
        <w:t xml:space="preserve">    </w:t>
      </w:r>
      <w:r>
        <w:rPr>
          <w:rFonts w:hint="eastAsia" w:ascii="方正仿宋_GBK" w:eastAsia="方正仿宋_GBK" w:cs="Times New Roman"/>
          <w:sz w:val="28"/>
          <w:szCs w:val="28"/>
        </w:rPr>
        <w:t>期</w:t>
      </w:r>
      <w:r>
        <w:rPr>
          <w:rFonts w:hint="eastAsia" w:ascii="方正仿宋_GBK" w:eastAsia="方正仿宋_GBK" w:cs="Times New Roman"/>
          <w:sz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XX公司新冠肺炎疫情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防控应急预案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为预防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和流行，妥善有效应对疫情突发事件，特制定本应急预案。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（一）坚持预防为主的原则。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（二）坚持科学预防和应对的原则。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（三）坚持有情必报，快速反应的原则。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、组织机构及职责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（一）成立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新冠肺炎</w:t>
      </w:r>
      <w:r>
        <w:rPr>
          <w:rFonts w:hint="eastAsia" w:ascii="楷体_GB2312" w:hAnsi="楷体_GB2312" w:eastAsia="楷体_GB2312" w:cs="楷体_GB2312"/>
          <w:sz w:val="32"/>
          <w:szCs w:val="32"/>
        </w:rPr>
        <w:t>疫情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防控</w:t>
      </w:r>
      <w:r>
        <w:rPr>
          <w:rFonts w:hint="eastAsia" w:ascii="楷体_GB2312" w:hAnsi="楷体_GB2312" w:eastAsia="楷体_GB2312" w:cs="楷体_GB2312"/>
          <w:sz w:val="32"/>
          <w:szCs w:val="32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组长工作职责。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、疫情分级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应对工作分为戒备、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一般、</w:t>
      </w:r>
      <w:r>
        <w:rPr>
          <w:rFonts w:hint="eastAsia" w:ascii="仿宋_GB2312" w:hAnsi="仿宋_GB2312" w:eastAsia="仿宋_GB2312" w:cs="仿宋_GB2312"/>
          <w:sz w:val="32"/>
          <w:szCs w:val="32"/>
        </w:rPr>
        <w:t>紧急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个响应级别。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戒备响应级别：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未发现发热、干咳、乏力等症状的人员，未发现新冠肺炎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确诊或疑似病例。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一般响应级别：发现发热、干咳、乏力等症状的人员。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）紧急响应级别：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确诊或疑似病例。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、疫情响应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（一）戒备响应级别应对措施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解除前，疫情防控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领导小组各成员单位应做好以下工作：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（二）一般响应级别应对措施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当发现员工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出现发热、干咳、乏力等症状时，应立即对发病工人进行隔离，同时报告所在地街道办事处、开发区疾控中心和建设行政主管部门。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）紧急响应级别应对措施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发现新冠肺炎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确诊或疑似病例时，应立即将病例详细信息上报所在地街道办事处、开发区疾控中心和建设行政主管部门。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、宣传培训和演练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一）宣传培训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领导小组各成员及时组织开展对本预案的学习和培训。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tbl>
      <w:tblPr>
        <w:tblStyle w:val="7"/>
        <w:tblpPr w:leftFromText="180" w:rightFromText="180" w:vertAnchor="text" w:horzAnchor="page" w:tblpX="1045" w:tblpY="456"/>
        <w:tblOverlap w:val="never"/>
        <w:tblW w:w="164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1"/>
        <w:gridCol w:w="68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eastAsia="zh-CN"/>
              </w:rPr>
              <w:t>建筑业企业疫情防控工作检查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  <w:t>表</w:t>
            </w:r>
          </w:p>
          <w:tbl>
            <w:tblPr>
              <w:tblStyle w:val="7"/>
              <w:tblpPr w:leftFromText="180" w:rightFromText="180" w:vertAnchor="text" w:horzAnchor="page" w:tblpX="1045" w:tblpY="456"/>
              <w:tblOverlap w:val="never"/>
              <w:tblW w:w="9611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34"/>
              <w:gridCol w:w="984"/>
              <w:gridCol w:w="1056"/>
              <w:gridCol w:w="1398"/>
              <w:gridCol w:w="343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1" w:hRule="atLeast"/>
              </w:trPr>
              <w:tc>
                <w:tcPr>
                  <w:tcW w:w="2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企业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名称</w:t>
                  </w:r>
                </w:p>
              </w:tc>
              <w:tc>
                <w:tcPr>
                  <w:tcW w:w="687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1" w:hRule="atLeast"/>
              </w:trPr>
              <w:tc>
                <w:tcPr>
                  <w:tcW w:w="2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办公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地点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  <w:t>企业负责人</w:t>
                  </w:r>
                </w:p>
              </w:tc>
              <w:tc>
                <w:tcPr>
                  <w:tcW w:w="34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1" w:hRule="atLeast"/>
              </w:trPr>
              <w:tc>
                <w:tcPr>
                  <w:tcW w:w="2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  <w:t>联系人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</w:p>
              </w:tc>
              <w:tc>
                <w:tcPr>
                  <w:tcW w:w="13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联系电话</w:t>
                  </w:r>
                </w:p>
              </w:tc>
              <w:tc>
                <w:tcPr>
                  <w:tcW w:w="34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1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Cs w:val="21"/>
                      <w:lang w:bidi="ar"/>
                    </w:rPr>
                    <w:t>检查内容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Cs w:val="21"/>
                      <w:lang w:bidi="ar"/>
                    </w:rPr>
                    <w:t>检查结果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4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应急预案建立情况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6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防疫卫生员和防疫物资配备情况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返岗职工摸排信息统计表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员工健康申明卡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0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外来人员登记情况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日常体温测量和员工健康监测情况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公司办公场所消毒情况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5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入口专用接待场所设立情况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60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废弃口罩处置情况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10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检查结论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符合□ 不符合□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24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主要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负责人签字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>签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  <w:t>字：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>盖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  <w:t>公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章：        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val="en-US" w:eastAsia="zh-CN"/>
                    </w:rPr>
                    <w:t xml:space="preserve">                  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年    月    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79" w:hRule="atLeast"/>
              </w:trPr>
              <w:tc>
                <w:tcPr>
                  <w:tcW w:w="37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检查组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center"/>
                    <w:textAlignment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eastAsia="zh-CN" w:bidi="ar"/>
                    </w:rPr>
                    <w:t>成员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Cs w:val="21"/>
                      <w:lang w:bidi="ar"/>
                    </w:rPr>
                    <w:t>签字</w:t>
                  </w:r>
                </w:p>
              </w:tc>
              <w:tc>
                <w:tcPr>
                  <w:tcW w:w="5893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   签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  <w:lang w:eastAsia="zh-CN"/>
                    </w:rPr>
                    <w:t>字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：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ind w:firstLine="212" w:firstLineChars="100"/>
                    <w:jc w:val="center"/>
                    <w:rPr>
                      <w:rFonts w:ascii="宋体" w:hAnsi="宋体" w:eastAsia="宋体" w:cs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                      </w:t>
                  </w:r>
                  <w:r>
                    <w:rPr>
                      <w:rFonts w:ascii="宋体" w:hAnsi="宋体" w:eastAsia="宋体" w:cs="宋体"/>
                      <w:color w:val="auto"/>
                      <w:szCs w:val="21"/>
                    </w:rPr>
                    <w:t xml:space="preserve">       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szCs w:val="21"/>
                    </w:rPr>
                    <w:t xml:space="preserve">  年    月    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9611" w:type="dxa"/>
                  <w:gridSpan w:val="5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60" w:lineRule="exact"/>
                    <w:jc w:val="left"/>
                    <w:textAlignment w:val="top"/>
                    <w:rPr>
                      <w:rFonts w:ascii="宋体" w:hAnsi="宋体" w:eastAsia="宋体" w:cs="宋体"/>
                      <w:color w:val="auto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bidi="ar"/>
                    </w:rPr>
                    <w:t>注：本表一式两份，一份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 w:bidi="ar"/>
                    </w:rPr>
                    <w:t>受检单位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bidi="ar"/>
                    </w:rPr>
                    <w:t>留存备查，另一份建设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 w:bidi="ar"/>
                    </w:rPr>
                    <w:t>行政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bidi="ar"/>
                    </w:rPr>
                    <w:t>主管部门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 w:bidi="ar"/>
                    </w:rPr>
                    <w:t>留存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bidi="ar"/>
                    </w:rPr>
                    <w:t>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6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6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644" w:right="1587" w:bottom="1644" w:left="1587" w:header="851" w:footer="992" w:gutter="0"/>
      <w:pgNumType w:fmt="numberInDash"/>
      <w:cols w:space="0" w:num="1"/>
      <w:rtlGutter w:val="0"/>
      <w:docGrid w:type="linesAndChars" w:linePitch="62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03ABD"/>
    <w:multiLevelType w:val="singleLevel"/>
    <w:tmpl w:val="8CD03AB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1">
    <w:nsid w:val="7FEEE7C6"/>
    <w:multiLevelType w:val="singleLevel"/>
    <w:tmpl w:val="7FEEE7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31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91C99"/>
    <w:rsid w:val="02073D2C"/>
    <w:rsid w:val="02DE7AA2"/>
    <w:rsid w:val="06341A63"/>
    <w:rsid w:val="0E7C6737"/>
    <w:rsid w:val="15C403D2"/>
    <w:rsid w:val="1C423BD2"/>
    <w:rsid w:val="1F883C4C"/>
    <w:rsid w:val="1FC27FDD"/>
    <w:rsid w:val="219C1F33"/>
    <w:rsid w:val="221D5D9D"/>
    <w:rsid w:val="25672D37"/>
    <w:rsid w:val="298C70F6"/>
    <w:rsid w:val="29E26149"/>
    <w:rsid w:val="2A007A24"/>
    <w:rsid w:val="31403260"/>
    <w:rsid w:val="37756B4B"/>
    <w:rsid w:val="38BC3C9D"/>
    <w:rsid w:val="397C45BE"/>
    <w:rsid w:val="3B0C5482"/>
    <w:rsid w:val="3C500BA8"/>
    <w:rsid w:val="41951E5E"/>
    <w:rsid w:val="41A66098"/>
    <w:rsid w:val="453B16CB"/>
    <w:rsid w:val="457F54F7"/>
    <w:rsid w:val="47BA70E0"/>
    <w:rsid w:val="47EE0D59"/>
    <w:rsid w:val="492E1AA1"/>
    <w:rsid w:val="49B30202"/>
    <w:rsid w:val="4CF73E83"/>
    <w:rsid w:val="4EB56F6F"/>
    <w:rsid w:val="554F3DFE"/>
    <w:rsid w:val="5BDB3001"/>
    <w:rsid w:val="5F98474D"/>
    <w:rsid w:val="5FCA03E3"/>
    <w:rsid w:val="63E92971"/>
    <w:rsid w:val="653E0815"/>
    <w:rsid w:val="65691C99"/>
    <w:rsid w:val="693C1746"/>
    <w:rsid w:val="6AA818CF"/>
    <w:rsid w:val="6C761B72"/>
    <w:rsid w:val="72D76EB7"/>
    <w:rsid w:val="73952661"/>
    <w:rsid w:val="746B0613"/>
    <w:rsid w:val="769905C8"/>
    <w:rsid w:val="7A2B687E"/>
    <w:rsid w:val="7B2B76E0"/>
    <w:rsid w:val="7C45296A"/>
    <w:rsid w:val="7E8971F6"/>
    <w:rsid w:val="7F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3">
    <w:name w:val="heading 4"/>
    <w:basedOn w:val="1"/>
    <w:next w:val="1"/>
    <w:qFormat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样式 9 10 磅"/>
    <w:qFormat/>
    <w:uiPriority w:val="99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4">
    <w:name w:val="样式 17 10 磅"/>
    <w:qFormat/>
    <w:uiPriority w:val="99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2020-01-27T13:55:00Z</dcterms:created>
  <dc:creator>kfqgtj2</dc:creator>
  <cp:lastModifiedBy>郝寅</cp:lastModifiedBy>
  <cp:lastPrinted>2020-02-12T09:35:00Z</cp:lastPrinted>
  <dcterms:modified xsi:type="dcterms:W3CDTF">2020-02-18T01:09:32Z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