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88" w:type="pct"/>
        <w:tblInd w:w="-567" w:type="dxa"/>
        <w:tblCellMar>
          <w:left w:w="0" w:type="dxa"/>
          <w:right w:w="0" w:type="dxa"/>
        </w:tblCellMar>
        <w:tblLook w:val="04A0"/>
      </w:tblPr>
      <w:tblGrid>
        <w:gridCol w:w="9789"/>
      </w:tblGrid>
      <w:tr w:rsidR="00F23FF3" w:rsidRPr="00F23FF3" w:rsidTr="00F23FF3">
        <w:trPr>
          <w:trHeight w:val="825"/>
        </w:trPr>
        <w:tc>
          <w:tcPr>
            <w:tcW w:w="5000" w:type="pct"/>
            <w:hideMark/>
          </w:tcPr>
          <w:p w:rsidR="00F23FF3" w:rsidRPr="00F23FF3" w:rsidRDefault="00F23FF3" w:rsidP="00F23FF3">
            <w:pPr>
              <w:pStyle w:val="a5"/>
              <w:jc w:val="center"/>
              <w:rPr>
                <w:szCs w:val="20"/>
              </w:rPr>
            </w:pPr>
            <w:r w:rsidRPr="00F23FF3">
              <w:rPr>
                <w:rFonts w:hint="eastAsia"/>
                <w:sz w:val="30"/>
                <w:szCs w:val="30"/>
              </w:rPr>
              <w:t>山东省住房和城乡建设厅</w:t>
            </w:r>
            <w:r w:rsidRPr="00F23FF3">
              <w:rPr>
                <w:rFonts w:hint="eastAsia"/>
                <w:sz w:val="30"/>
                <w:szCs w:val="30"/>
              </w:rPr>
              <w:br/>
            </w:r>
            <w:r w:rsidRPr="00F23FF3">
              <w:rPr>
                <w:rFonts w:hint="eastAsia"/>
                <w:sz w:val="30"/>
                <w:szCs w:val="30"/>
              </w:rPr>
              <w:t>山东省发展和改革委员会</w:t>
            </w:r>
            <w:r w:rsidRPr="00F23FF3">
              <w:rPr>
                <w:rFonts w:ascii="仿宋_GB2312" w:eastAsia="仿宋_GB2312" w:hint="eastAsia"/>
                <w:b/>
                <w:sz w:val="32"/>
                <w:szCs w:val="32"/>
              </w:rPr>
              <w:br/>
              <w:t>关于在房屋建筑和市政工程中落实优质优价政策的通知</w:t>
            </w:r>
          </w:p>
        </w:tc>
      </w:tr>
      <w:tr w:rsidR="00F23FF3" w:rsidRPr="00F23FF3" w:rsidTr="00F23FF3">
        <w:tc>
          <w:tcPr>
            <w:tcW w:w="5000" w:type="pct"/>
            <w:vAlign w:val="center"/>
            <w:hideMark/>
          </w:tcPr>
          <w:p w:rsidR="00F23FF3" w:rsidRPr="00F23FF3" w:rsidRDefault="00F23FF3" w:rsidP="00F23FF3">
            <w:pPr>
              <w:pStyle w:val="a5"/>
              <w:rPr>
                <w:szCs w:val="20"/>
              </w:rPr>
            </w:pPr>
          </w:p>
        </w:tc>
      </w:tr>
      <w:tr w:rsidR="00F23FF3" w:rsidRPr="00F23FF3" w:rsidTr="00F23FF3">
        <w:trPr>
          <w:trHeight w:val="4200"/>
        </w:trPr>
        <w:tc>
          <w:tcPr>
            <w:tcW w:w="5000" w:type="pct"/>
            <w:hideMark/>
          </w:tcPr>
          <w:p w:rsidR="00F23FF3" w:rsidRPr="00F23FF3" w:rsidRDefault="00F23FF3" w:rsidP="00F23FF3">
            <w:pPr>
              <w:pStyle w:val="a5"/>
              <w:ind w:firstLineChars="1000" w:firstLine="3000"/>
              <w:rPr>
                <w:rFonts w:ascii="仿宋_GB2312" w:eastAsia="仿宋_GB2312"/>
                <w:sz w:val="30"/>
                <w:szCs w:val="30"/>
              </w:rPr>
            </w:pPr>
            <w:r w:rsidRPr="00F23FF3">
              <w:rPr>
                <w:rFonts w:ascii="仿宋_GB2312" w:eastAsia="仿宋_GB2312" w:hint="eastAsia"/>
                <w:sz w:val="30"/>
                <w:szCs w:val="30"/>
              </w:rPr>
              <w:t>鲁建建管字〔2019〕16号</w:t>
            </w:r>
          </w:p>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各市住房城乡建设局、发展改革委：</w:t>
            </w:r>
          </w:p>
          <w:p w:rsidR="00F23FF3" w:rsidRPr="00F23FF3" w:rsidRDefault="00F23FF3" w:rsidP="00F23FF3">
            <w:pPr>
              <w:pStyle w:val="a5"/>
              <w:ind w:firstLineChars="200" w:firstLine="600"/>
              <w:rPr>
                <w:rFonts w:ascii="仿宋_GB2312" w:eastAsia="仿宋_GB2312"/>
                <w:sz w:val="30"/>
                <w:szCs w:val="30"/>
              </w:rPr>
            </w:pPr>
            <w:r w:rsidRPr="00F23FF3">
              <w:rPr>
                <w:rFonts w:ascii="仿宋_GB2312" w:eastAsia="仿宋_GB2312" w:hint="eastAsia"/>
                <w:sz w:val="30"/>
                <w:szCs w:val="30"/>
              </w:rPr>
              <w:t>为认真贯彻《山东省人民政府办公厅关于进一步促进建筑业改革发展的十六条意见》（鲁政办字〔2019〕53号），在房屋建筑和市政工程中落实“优质优价”政策，鼓励工程建设各方创建优质工程，现将有关事项通知如下：</w:t>
            </w:r>
          </w:p>
          <w:p w:rsidR="00F23FF3" w:rsidRPr="00F23FF3" w:rsidRDefault="00F23FF3" w:rsidP="00F23FF3">
            <w:pPr>
              <w:pStyle w:val="a5"/>
              <w:ind w:firstLineChars="200" w:firstLine="602"/>
              <w:rPr>
                <w:rFonts w:ascii="仿宋_GB2312" w:eastAsia="仿宋_GB2312"/>
                <w:b/>
                <w:sz w:val="30"/>
                <w:szCs w:val="30"/>
              </w:rPr>
            </w:pPr>
            <w:r w:rsidRPr="00F23FF3">
              <w:rPr>
                <w:rFonts w:ascii="仿宋_GB2312" w:eastAsia="仿宋_GB2312" w:hint="eastAsia"/>
                <w:b/>
                <w:sz w:val="30"/>
                <w:szCs w:val="30"/>
              </w:rPr>
              <w:t>一、优质工程分类</w:t>
            </w:r>
          </w:p>
          <w:p w:rsidR="00F23FF3" w:rsidRPr="00F23FF3" w:rsidRDefault="00F23FF3" w:rsidP="00792D60">
            <w:pPr>
              <w:pStyle w:val="a5"/>
              <w:ind w:firstLineChars="200" w:firstLine="600"/>
              <w:rPr>
                <w:rFonts w:ascii="仿宋_GB2312" w:eastAsia="仿宋_GB2312"/>
                <w:sz w:val="30"/>
                <w:szCs w:val="30"/>
              </w:rPr>
            </w:pPr>
            <w:r w:rsidRPr="00F23FF3">
              <w:rPr>
                <w:rFonts w:ascii="仿宋_GB2312" w:eastAsia="仿宋_GB2312" w:hint="eastAsia"/>
                <w:sz w:val="30"/>
                <w:szCs w:val="30"/>
              </w:rPr>
              <w:t>本通知所称的优质工程，包括国家级优质工程、省级优质工程和市级优质工程三类。</w:t>
            </w:r>
          </w:p>
          <w:p w:rsidR="00F23FF3" w:rsidRPr="00F23FF3" w:rsidRDefault="00F23FF3" w:rsidP="00F23FF3">
            <w:pPr>
              <w:pStyle w:val="a5"/>
              <w:ind w:firstLineChars="150" w:firstLine="450"/>
              <w:rPr>
                <w:rFonts w:ascii="仿宋_GB2312" w:eastAsia="仿宋_GB2312"/>
                <w:sz w:val="30"/>
                <w:szCs w:val="30"/>
              </w:rPr>
            </w:pPr>
            <w:r w:rsidRPr="00F23FF3">
              <w:rPr>
                <w:rFonts w:ascii="仿宋_GB2312" w:eastAsia="仿宋_GB2312" w:hint="eastAsia"/>
                <w:sz w:val="30"/>
                <w:szCs w:val="30"/>
              </w:rPr>
              <w:t>（一）国家级优质工程包括中国建筑工程鲁班奖、中国土木工程詹天佑奖、国家优质工程奖等。</w:t>
            </w:r>
          </w:p>
          <w:p w:rsidR="00F23FF3" w:rsidRPr="00F23FF3" w:rsidRDefault="00F23FF3" w:rsidP="00F23FF3">
            <w:pPr>
              <w:pStyle w:val="a5"/>
              <w:ind w:firstLineChars="150" w:firstLine="450"/>
              <w:rPr>
                <w:rFonts w:ascii="仿宋_GB2312" w:eastAsia="仿宋_GB2312"/>
                <w:sz w:val="30"/>
                <w:szCs w:val="30"/>
              </w:rPr>
            </w:pPr>
            <w:r w:rsidRPr="00F23FF3">
              <w:rPr>
                <w:rFonts w:ascii="仿宋_GB2312" w:eastAsia="仿宋_GB2312" w:hint="eastAsia"/>
                <w:sz w:val="30"/>
                <w:szCs w:val="30"/>
              </w:rPr>
              <w:t>（二）省级优质工程包括山东省建筑工程质量泰山杯、山东省建筑工程优质结构奖、山东省建筑施工安全文明标准化工地。</w:t>
            </w:r>
          </w:p>
          <w:p w:rsidR="00F23FF3" w:rsidRPr="00F23FF3" w:rsidRDefault="00F23FF3" w:rsidP="00F23FF3">
            <w:pPr>
              <w:pStyle w:val="a5"/>
              <w:ind w:firstLineChars="150" w:firstLine="450"/>
              <w:rPr>
                <w:rFonts w:ascii="仿宋_GB2312" w:eastAsia="仿宋_GB2312"/>
                <w:sz w:val="30"/>
                <w:szCs w:val="30"/>
              </w:rPr>
            </w:pPr>
            <w:r w:rsidRPr="00F23FF3">
              <w:rPr>
                <w:rFonts w:ascii="仿宋_GB2312" w:eastAsia="仿宋_GB2312" w:hint="eastAsia"/>
                <w:sz w:val="30"/>
                <w:szCs w:val="30"/>
              </w:rPr>
              <w:t>（三）市级优质工程是指由各设区市住房城乡建设主管部门确认的优质工程奖。</w:t>
            </w:r>
          </w:p>
          <w:p w:rsidR="00F23FF3" w:rsidRPr="00F23FF3" w:rsidRDefault="00F23FF3" w:rsidP="00F23FF3">
            <w:pPr>
              <w:pStyle w:val="a5"/>
              <w:ind w:firstLineChars="200" w:firstLine="602"/>
              <w:rPr>
                <w:rFonts w:ascii="仿宋_GB2312" w:eastAsia="仿宋_GB2312"/>
                <w:b/>
                <w:sz w:val="30"/>
                <w:szCs w:val="30"/>
              </w:rPr>
            </w:pPr>
            <w:r w:rsidRPr="00F23FF3">
              <w:rPr>
                <w:rFonts w:ascii="仿宋_GB2312" w:eastAsia="仿宋_GB2312" w:hint="eastAsia"/>
                <w:b/>
                <w:sz w:val="30"/>
                <w:szCs w:val="30"/>
              </w:rPr>
              <w:t>二、取费标准</w:t>
            </w:r>
          </w:p>
          <w:p w:rsidR="00F23FF3" w:rsidRPr="00F23FF3" w:rsidRDefault="00F23FF3" w:rsidP="00F23FF3">
            <w:pPr>
              <w:pStyle w:val="a5"/>
              <w:ind w:firstLineChars="200" w:firstLine="600"/>
              <w:rPr>
                <w:rFonts w:ascii="仿宋_GB2312" w:eastAsia="仿宋_GB2312"/>
                <w:sz w:val="30"/>
                <w:szCs w:val="30"/>
              </w:rPr>
            </w:pPr>
            <w:r w:rsidRPr="00F23FF3">
              <w:rPr>
                <w:rFonts w:ascii="仿宋_GB2312" w:eastAsia="仿宋_GB2312" w:hint="eastAsia"/>
                <w:sz w:val="30"/>
                <w:szCs w:val="30"/>
              </w:rPr>
              <w:t>按照鲁政办字〔2019〕53号文件规定，将优质优价费用列入《山东省建设工程概算费用编制规定》（2018版）、《山东省建设工程费用项目组成及计算规则》（2016版）和《山东省城市轨道交通工程费用项目组成及计算规则》（2018版）的规费中，根据相应级别的优质工程，以规费前造价为基数</w:t>
            </w:r>
            <w:r w:rsidRPr="00F23FF3">
              <w:rPr>
                <w:rFonts w:ascii="仿宋_GB2312" w:eastAsia="仿宋_GB2312" w:hint="eastAsia"/>
                <w:sz w:val="30"/>
                <w:szCs w:val="30"/>
              </w:rPr>
              <w:lastRenderedPageBreak/>
              <w:t>乘以下列费率标准计算：</w:t>
            </w:r>
          </w:p>
          <w:tbl>
            <w:tblPr>
              <w:tblW w:w="934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47"/>
              <w:gridCol w:w="3645"/>
              <w:gridCol w:w="3356"/>
            </w:tblGrid>
            <w:tr w:rsidR="00F23FF3" w:rsidRPr="00F23FF3" w:rsidTr="00F23FF3">
              <w:trPr>
                <w:jc w:val="center"/>
              </w:trPr>
              <w:tc>
                <w:tcPr>
                  <w:tcW w:w="234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奖项级别</w:t>
                  </w:r>
                </w:p>
              </w:tc>
              <w:tc>
                <w:tcPr>
                  <w:tcW w:w="36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《山东省建设工程概算费用编制规定》（2018版）</w:t>
                  </w:r>
                </w:p>
              </w:tc>
              <w:tc>
                <w:tcPr>
                  <w:tcW w:w="3356"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备</w:t>
                  </w:r>
                  <w:r>
                    <w:rPr>
                      <w:rFonts w:ascii="仿宋_GB2312" w:eastAsia="仿宋_GB2312" w:hint="eastAsia"/>
                      <w:b/>
                      <w:sz w:val="30"/>
                      <w:szCs w:val="30"/>
                    </w:rPr>
                    <w:t xml:space="preserve">     </w:t>
                  </w:r>
                  <w:r w:rsidRPr="00F23FF3">
                    <w:rPr>
                      <w:rFonts w:ascii="仿宋_GB2312" w:eastAsia="仿宋_GB2312" w:hint="eastAsia"/>
                      <w:b/>
                      <w:sz w:val="30"/>
                      <w:szCs w:val="30"/>
                    </w:rPr>
                    <w:t>注</w:t>
                  </w:r>
                </w:p>
              </w:tc>
            </w:tr>
            <w:tr w:rsidR="00F23FF3" w:rsidRPr="00F23FF3" w:rsidTr="00F23FF3">
              <w:trPr>
                <w:jc w:val="center"/>
              </w:trPr>
              <w:tc>
                <w:tcPr>
                  <w:tcW w:w="2347" w:type="dxa"/>
                  <w:vMerge/>
                  <w:tcBorders>
                    <w:top w:val="single" w:sz="6" w:space="0" w:color="000000"/>
                    <w:left w:val="single" w:sz="6" w:space="0" w:color="000000"/>
                    <w:bottom w:val="single" w:sz="6" w:space="0" w:color="000000"/>
                    <w:right w:val="single" w:sz="6" w:space="0" w:color="000000"/>
                  </w:tcBorders>
                  <w:vAlign w:val="center"/>
                  <w:hideMark/>
                </w:tcPr>
                <w:p w:rsidR="00F23FF3" w:rsidRPr="00F23FF3" w:rsidRDefault="00F23FF3" w:rsidP="00F23FF3">
                  <w:pPr>
                    <w:pStyle w:val="a5"/>
                    <w:rPr>
                      <w:rFonts w:ascii="仿宋_GB2312" w:eastAsia="仿宋_GB2312"/>
                      <w:sz w:val="30"/>
                      <w:szCs w:val="30"/>
                    </w:rPr>
                  </w:pPr>
                </w:p>
              </w:tc>
              <w:tc>
                <w:tcPr>
                  <w:tcW w:w="3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一般计税法</w:t>
                  </w:r>
                </w:p>
              </w:tc>
              <w:tc>
                <w:tcPr>
                  <w:tcW w:w="3356" w:type="dxa"/>
                  <w:vMerge/>
                  <w:tcBorders>
                    <w:top w:val="single" w:sz="6" w:space="0" w:color="auto"/>
                    <w:left w:val="nil"/>
                    <w:bottom w:val="single" w:sz="6" w:space="0" w:color="auto"/>
                    <w:right w:val="single" w:sz="6" w:space="0" w:color="auto"/>
                  </w:tcBorders>
                  <w:vAlign w:val="center"/>
                  <w:hideMark/>
                </w:tcPr>
                <w:p w:rsidR="00F23FF3" w:rsidRPr="00F23FF3" w:rsidRDefault="00F23FF3" w:rsidP="00F23FF3">
                  <w:pPr>
                    <w:pStyle w:val="a5"/>
                    <w:rPr>
                      <w:rFonts w:ascii="仿宋_GB2312" w:eastAsia="仿宋_GB2312"/>
                      <w:sz w:val="30"/>
                      <w:szCs w:val="30"/>
                    </w:rPr>
                  </w:pPr>
                </w:p>
              </w:tc>
            </w:tr>
            <w:tr w:rsidR="00F23FF3" w:rsidRPr="00F23FF3" w:rsidTr="00F23FF3">
              <w:trPr>
                <w:jc w:val="center"/>
              </w:trPr>
              <w:tc>
                <w:tcPr>
                  <w:tcW w:w="234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b/>
                      <w:sz w:val="30"/>
                      <w:szCs w:val="30"/>
                    </w:rPr>
                  </w:pPr>
                  <w:r w:rsidRPr="00F23FF3">
                    <w:rPr>
                      <w:rFonts w:ascii="仿宋_GB2312" w:eastAsia="仿宋_GB2312" w:hint="eastAsia"/>
                      <w:b/>
                      <w:sz w:val="30"/>
                      <w:szCs w:val="30"/>
                    </w:rPr>
                    <w:t>国家级优质工程</w:t>
                  </w:r>
                </w:p>
              </w:tc>
              <w:tc>
                <w:tcPr>
                  <w:tcW w:w="3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sz w:val="30"/>
                      <w:szCs w:val="30"/>
                    </w:rPr>
                  </w:pPr>
                  <w:r w:rsidRPr="00F23FF3">
                    <w:rPr>
                      <w:rFonts w:ascii="仿宋_GB2312" w:eastAsia="仿宋_GB2312" w:hint="eastAsia"/>
                      <w:sz w:val="30"/>
                      <w:szCs w:val="30"/>
                    </w:rPr>
                    <w:t>1.76%</w:t>
                  </w:r>
                </w:p>
              </w:tc>
              <w:tc>
                <w:tcPr>
                  <w:tcW w:w="335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对应工程总价的1.5%</w:t>
                  </w:r>
                </w:p>
              </w:tc>
            </w:tr>
            <w:tr w:rsidR="00F23FF3" w:rsidRPr="00F23FF3" w:rsidTr="00F23FF3">
              <w:trPr>
                <w:jc w:val="center"/>
              </w:trPr>
              <w:tc>
                <w:tcPr>
                  <w:tcW w:w="234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b/>
                      <w:sz w:val="30"/>
                      <w:szCs w:val="30"/>
                    </w:rPr>
                  </w:pPr>
                  <w:r w:rsidRPr="00F23FF3">
                    <w:rPr>
                      <w:rFonts w:ascii="仿宋_GB2312" w:eastAsia="仿宋_GB2312" w:hint="eastAsia"/>
                      <w:b/>
                      <w:sz w:val="30"/>
                      <w:szCs w:val="30"/>
                    </w:rPr>
                    <w:t>省级优质工程</w:t>
                  </w:r>
                </w:p>
              </w:tc>
              <w:tc>
                <w:tcPr>
                  <w:tcW w:w="3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sz w:val="30"/>
                      <w:szCs w:val="30"/>
                    </w:rPr>
                  </w:pPr>
                  <w:r w:rsidRPr="00F23FF3">
                    <w:rPr>
                      <w:rFonts w:ascii="仿宋_GB2312" w:eastAsia="仿宋_GB2312" w:hint="eastAsia"/>
                      <w:sz w:val="30"/>
                      <w:szCs w:val="30"/>
                    </w:rPr>
                    <w:t>1.16%</w:t>
                  </w:r>
                </w:p>
              </w:tc>
              <w:tc>
                <w:tcPr>
                  <w:tcW w:w="335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对应工程总价的1.0%</w:t>
                  </w:r>
                </w:p>
              </w:tc>
            </w:tr>
            <w:tr w:rsidR="00F23FF3" w:rsidRPr="00F23FF3" w:rsidTr="00F23FF3">
              <w:trPr>
                <w:jc w:val="center"/>
              </w:trPr>
              <w:tc>
                <w:tcPr>
                  <w:tcW w:w="234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b/>
                      <w:sz w:val="30"/>
                      <w:szCs w:val="30"/>
                    </w:rPr>
                  </w:pPr>
                  <w:r w:rsidRPr="00F23FF3">
                    <w:rPr>
                      <w:rFonts w:ascii="仿宋_GB2312" w:eastAsia="仿宋_GB2312" w:hint="eastAsia"/>
                      <w:b/>
                      <w:sz w:val="30"/>
                      <w:szCs w:val="30"/>
                    </w:rPr>
                    <w:t>市级优质工程</w:t>
                  </w:r>
                </w:p>
              </w:tc>
              <w:tc>
                <w:tcPr>
                  <w:tcW w:w="3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sz w:val="30"/>
                      <w:szCs w:val="30"/>
                    </w:rPr>
                  </w:pPr>
                  <w:r w:rsidRPr="00F23FF3">
                    <w:rPr>
                      <w:rFonts w:ascii="仿宋_GB2312" w:eastAsia="仿宋_GB2312" w:hint="eastAsia"/>
                      <w:sz w:val="30"/>
                      <w:szCs w:val="30"/>
                    </w:rPr>
                    <w:t>0.93%</w:t>
                  </w:r>
                </w:p>
              </w:tc>
              <w:tc>
                <w:tcPr>
                  <w:tcW w:w="335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对应工程总价的0.8%</w:t>
                  </w:r>
                </w:p>
              </w:tc>
            </w:tr>
          </w:tbl>
          <w:p w:rsidR="00F23FF3" w:rsidRPr="00F23FF3" w:rsidRDefault="00F23FF3" w:rsidP="00F23FF3">
            <w:pPr>
              <w:pStyle w:val="a5"/>
              <w:rPr>
                <w:rFonts w:ascii="仿宋_GB2312" w:eastAsia="仿宋_GB2312"/>
                <w:sz w:val="30"/>
                <w:szCs w:val="30"/>
              </w:rPr>
            </w:pPr>
            <w:r w:rsidRPr="00F23FF3">
              <w:rPr>
                <w:rFonts w:eastAsia="仿宋_GB2312" w:hint="eastAsia"/>
                <w:sz w:val="30"/>
                <w:szCs w:val="30"/>
              </w:rPr>
              <w:t> </w:t>
            </w:r>
          </w:p>
          <w:tbl>
            <w:tblPr>
              <w:tblW w:w="977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02"/>
              <w:gridCol w:w="1936"/>
              <w:gridCol w:w="2317"/>
              <w:gridCol w:w="3118"/>
            </w:tblGrid>
            <w:tr w:rsidR="00F23FF3" w:rsidRPr="00F23FF3" w:rsidTr="004274D7">
              <w:trPr>
                <w:jc w:val="center"/>
              </w:trPr>
              <w:tc>
                <w:tcPr>
                  <w:tcW w:w="240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奖项级别</w:t>
                  </w:r>
                </w:p>
              </w:tc>
              <w:tc>
                <w:tcPr>
                  <w:tcW w:w="425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F23FF3">
                  <w:pPr>
                    <w:pStyle w:val="a5"/>
                    <w:rPr>
                      <w:rFonts w:ascii="仿宋_GB2312" w:eastAsia="仿宋_GB2312"/>
                      <w:b/>
                      <w:sz w:val="28"/>
                      <w:szCs w:val="28"/>
                    </w:rPr>
                  </w:pPr>
                  <w:r w:rsidRPr="004274D7">
                    <w:rPr>
                      <w:rFonts w:ascii="仿宋_GB2312" w:eastAsia="仿宋_GB2312" w:hint="eastAsia"/>
                      <w:b/>
                      <w:sz w:val="28"/>
                      <w:szCs w:val="28"/>
                    </w:rPr>
                    <w:t>《山东省建设工程费用项目组成及计算规则》（2016版）</w:t>
                  </w:r>
                </w:p>
                <w:p w:rsidR="00F23FF3" w:rsidRPr="00F23FF3" w:rsidRDefault="00F23FF3" w:rsidP="00F23FF3">
                  <w:pPr>
                    <w:pStyle w:val="a5"/>
                    <w:rPr>
                      <w:rFonts w:ascii="仿宋_GB2312" w:eastAsia="仿宋_GB2312"/>
                      <w:sz w:val="30"/>
                      <w:szCs w:val="30"/>
                    </w:rPr>
                  </w:pPr>
                  <w:r w:rsidRPr="004274D7">
                    <w:rPr>
                      <w:rFonts w:ascii="仿宋_GB2312" w:eastAsia="仿宋_GB2312" w:hint="eastAsia"/>
                      <w:b/>
                      <w:sz w:val="28"/>
                      <w:szCs w:val="28"/>
                    </w:rPr>
                    <w:t>《山东省城市轨道交通工程费用项目组成及计算规则》（2018版）</w:t>
                  </w:r>
                </w:p>
              </w:tc>
              <w:tc>
                <w:tcPr>
                  <w:tcW w:w="3118"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jc w:val="center"/>
                    <w:rPr>
                      <w:rFonts w:ascii="仿宋_GB2312" w:eastAsia="仿宋_GB2312"/>
                      <w:b/>
                      <w:sz w:val="30"/>
                      <w:szCs w:val="30"/>
                    </w:rPr>
                  </w:pPr>
                  <w:r w:rsidRPr="00F23FF3">
                    <w:rPr>
                      <w:rFonts w:ascii="仿宋_GB2312" w:eastAsia="仿宋_GB2312" w:hint="eastAsia"/>
                      <w:b/>
                      <w:sz w:val="30"/>
                      <w:szCs w:val="30"/>
                    </w:rPr>
                    <w:t>备</w:t>
                  </w:r>
                  <w:r w:rsidR="004274D7">
                    <w:rPr>
                      <w:rFonts w:ascii="仿宋_GB2312" w:eastAsia="仿宋_GB2312" w:hint="eastAsia"/>
                      <w:b/>
                      <w:sz w:val="30"/>
                      <w:szCs w:val="30"/>
                    </w:rPr>
                    <w:t xml:space="preserve">   </w:t>
                  </w:r>
                  <w:r w:rsidRPr="00F23FF3">
                    <w:rPr>
                      <w:rFonts w:ascii="仿宋_GB2312" w:eastAsia="仿宋_GB2312" w:hint="eastAsia"/>
                      <w:b/>
                      <w:sz w:val="30"/>
                      <w:szCs w:val="30"/>
                    </w:rPr>
                    <w:t>注</w:t>
                  </w:r>
                </w:p>
              </w:tc>
            </w:tr>
            <w:tr w:rsidR="00F23FF3" w:rsidRPr="00F23FF3" w:rsidTr="004274D7">
              <w:trPr>
                <w:jc w:val="center"/>
              </w:trPr>
              <w:tc>
                <w:tcPr>
                  <w:tcW w:w="2402" w:type="dxa"/>
                  <w:vMerge/>
                  <w:tcBorders>
                    <w:top w:val="single" w:sz="6" w:space="0" w:color="000000"/>
                    <w:left w:val="single" w:sz="6" w:space="0" w:color="000000"/>
                    <w:bottom w:val="single" w:sz="6" w:space="0" w:color="000000"/>
                    <w:right w:val="single" w:sz="6" w:space="0" w:color="000000"/>
                  </w:tcBorders>
                  <w:vAlign w:val="center"/>
                  <w:hideMark/>
                </w:tcPr>
                <w:p w:rsidR="00F23FF3" w:rsidRPr="00F23FF3" w:rsidRDefault="00F23FF3" w:rsidP="00F23FF3">
                  <w:pPr>
                    <w:pStyle w:val="a5"/>
                    <w:rPr>
                      <w:rFonts w:ascii="仿宋_GB2312" w:eastAsia="仿宋_GB2312"/>
                      <w:sz w:val="30"/>
                      <w:szCs w:val="30"/>
                    </w:rPr>
                  </w:pPr>
                </w:p>
              </w:tc>
              <w:tc>
                <w:tcPr>
                  <w:tcW w:w="193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4274D7">
                  <w:pPr>
                    <w:pStyle w:val="a5"/>
                    <w:jc w:val="center"/>
                    <w:rPr>
                      <w:rFonts w:ascii="仿宋_GB2312" w:eastAsia="仿宋_GB2312"/>
                      <w:b/>
                      <w:sz w:val="30"/>
                      <w:szCs w:val="30"/>
                    </w:rPr>
                  </w:pPr>
                  <w:r w:rsidRPr="004274D7">
                    <w:rPr>
                      <w:rFonts w:ascii="仿宋_GB2312" w:eastAsia="仿宋_GB2312" w:hint="eastAsia"/>
                      <w:b/>
                      <w:sz w:val="30"/>
                      <w:szCs w:val="30"/>
                    </w:rPr>
                    <w:t>一般计税法</w:t>
                  </w:r>
                </w:p>
              </w:tc>
              <w:tc>
                <w:tcPr>
                  <w:tcW w:w="23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4274D7">
                  <w:pPr>
                    <w:pStyle w:val="a5"/>
                    <w:jc w:val="center"/>
                    <w:rPr>
                      <w:rFonts w:ascii="仿宋_GB2312" w:eastAsia="仿宋_GB2312"/>
                      <w:b/>
                      <w:sz w:val="30"/>
                      <w:szCs w:val="30"/>
                    </w:rPr>
                  </w:pPr>
                  <w:r w:rsidRPr="004274D7">
                    <w:rPr>
                      <w:rFonts w:ascii="仿宋_GB2312" w:eastAsia="仿宋_GB2312" w:hint="eastAsia"/>
                      <w:b/>
                      <w:sz w:val="30"/>
                      <w:szCs w:val="30"/>
                    </w:rPr>
                    <w:t>简易计税法</w:t>
                  </w:r>
                </w:p>
              </w:tc>
              <w:tc>
                <w:tcPr>
                  <w:tcW w:w="3118" w:type="dxa"/>
                  <w:vMerge/>
                  <w:tcBorders>
                    <w:top w:val="single" w:sz="6" w:space="0" w:color="auto"/>
                    <w:left w:val="nil"/>
                    <w:bottom w:val="single" w:sz="6" w:space="0" w:color="auto"/>
                    <w:right w:val="single" w:sz="6" w:space="0" w:color="auto"/>
                  </w:tcBorders>
                  <w:vAlign w:val="center"/>
                  <w:hideMark/>
                </w:tcPr>
                <w:p w:rsidR="00F23FF3" w:rsidRPr="00F23FF3" w:rsidRDefault="00F23FF3" w:rsidP="00F23FF3">
                  <w:pPr>
                    <w:pStyle w:val="a5"/>
                    <w:rPr>
                      <w:rFonts w:ascii="仿宋_GB2312" w:eastAsia="仿宋_GB2312"/>
                      <w:sz w:val="30"/>
                      <w:szCs w:val="30"/>
                    </w:rPr>
                  </w:pPr>
                </w:p>
              </w:tc>
            </w:tr>
            <w:tr w:rsidR="00F23FF3" w:rsidRPr="00F23FF3" w:rsidTr="004274D7">
              <w:trPr>
                <w:jc w:val="center"/>
              </w:trPr>
              <w:tc>
                <w:tcPr>
                  <w:tcW w:w="240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F23FF3">
                  <w:pPr>
                    <w:pStyle w:val="a5"/>
                    <w:rPr>
                      <w:rFonts w:ascii="仿宋_GB2312" w:eastAsia="仿宋_GB2312"/>
                      <w:b/>
                      <w:sz w:val="30"/>
                      <w:szCs w:val="30"/>
                    </w:rPr>
                  </w:pPr>
                  <w:r w:rsidRPr="004274D7">
                    <w:rPr>
                      <w:rFonts w:ascii="仿宋_GB2312" w:eastAsia="仿宋_GB2312" w:hint="eastAsia"/>
                      <w:b/>
                      <w:sz w:val="30"/>
                      <w:szCs w:val="30"/>
                    </w:rPr>
                    <w:t>国家级优质工程</w:t>
                  </w:r>
                </w:p>
              </w:tc>
              <w:tc>
                <w:tcPr>
                  <w:tcW w:w="193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1.76%</w:t>
                  </w:r>
                </w:p>
              </w:tc>
              <w:tc>
                <w:tcPr>
                  <w:tcW w:w="23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1.66%</w:t>
                  </w:r>
                </w:p>
              </w:tc>
              <w:tc>
                <w:tcPr>
                  <w:tcW w:w="31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对应工程总价的1.5%</w:t>
                  </w:r>
                </w:p>
              </w:tc>
            </w:tr>
            <w:tr w:rsidR="00F23FF3" w:rsidRPr="00F23FF3" w:rsidTr="004274D7">
              <w:trPr>
                <w:jc w:val="center"/>
              </w:trPr>
              <w:tc>
                <w:tcPr>
                  <w:tcW w:w="240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F23FF3">
                  <w:pPr>
                    <w:pStyle w:val="a5"/>
                    <w:rPr>
                      <w:rFonts w:ascii="仿宋_GB2312" w:eastAsia="仿宋_GB2312"/>
                      <w:b/>
                      <w:sz w:val="30"/>
                      <w:szCs w:val="30"/>
                    </w:rPr>
                  </w:pPr>
                  <w:r w:rsidRPr="004274D7">
                    <w:rPr>
                      <w:rFonts w:ascii="仿宋_GB2312" w:eastAsia="仿宋_GB2312" w:hint="eastAsia"/>
                      <w:b/>
                      <w:sz w:val="30"/>
                      <w:szCs w:val="30"/>
                    </w:rPr>
                    <w:t>省级优质工程</w:t>
                  </w:r>
                </w:p>
              </w:tc>
              <w:tc>
                <w:tcPr>
                  <w:tcW w:w="193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1.16%</w:t>
                  </w:r>
                </w:p>
              </w:tc>
              <w:tc>
                <w:tcPr>
                  <w:tcW w:w="23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1.10%</w:t>
                  </w:r>
                </w:p>
              </w:tc>
              <w:tc>
                <w:tcPr>
                  <w:tcW w:w="31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对应工程总价的1.0%</w:t>
                  </w:r>
                </w:p>
              </w:tc>
            </w:tr>
            <w:tr w:rsidR="00F23FF3" w:rsidRPr="00F23FF3" w:rsidTr="004274D7">
              <w:trPr>
                <w:jc w:val="center"/>
              </w:trPr>
              <w:tc>
                <w:tcPr>
                  <w:tcW w:w="240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23FF3" w:rsidRPr="004274D7" w:rsidRDefault="00F23FF3" w:rsidP="00F23FF3">
                  <w:pPr>
                    <w:pStyle w:val="a5"/>
                    <w:rPr>
                      <w:rFonts w:ascii="仿宋_GB2312" w:eastAsia="仿宋_GB2312"/>
                      <w:b/>
                      <w:sz w:val="30"/>
                      <w:szCs w:val="30"/>
                    </w:rPr>
                  </w:pPr>
                  <w:r w:rsidRPr="004274D7">
                    <w:rPr>
                      <w:rFonts w:ascii="仿宋_GB2312" w:eastAsia="仿宋_GB2312" w:hint="eastAsia"/>
                      <w:b/>
                      <w:sz w:val="30"/>
                      <w:szCs w:val="30"/>
                    </w:rPr>
                    <w:t>市级优质工程</w:t>
                  </w:r>
                </w:p>
              </w:tc>
              <w:tc>
                <w:tcPr>
                  <w:tcW w:w="193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0.93%</w:t>
                  </w:r>
                </w:p>
              </w:tc>
              <w:tc>
                <w:tcPr>
                  <w:tcW w:w="23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4274D7">
                  <w:pPr>
                    <w:pStyle w:val="a5"/>
                    <w:jc w:val="center"/>
                    <w:rPr>
                      <w:rFonts w:ascii="仿宋_GB2312" w:eastAsia="仿宋_GB2312"/>
                      <w:sz w:val="30"/>
                      <w:szCs w:val="30"/>
                    </w:rPr>
                  </w:pPr>
                  <w:r w:rsidRPr="00F23FF3">
                    <w:rPr>
                      <w:rFonts w:ascii="仿宋_GB2312" w:eastAsia="仿宋_GB2312" w:hint="eastAsia"/>
                      <w:sz w:val="30"/>
                      <w:szCs w:val="30"/>
                    </w:rPr>
                    <w:t>0.88%</w:t>
                  </w:r>
                </w:p>
              </w:tc>
              <w:tc>
                <w:tcPr>
                  <w:tcW w:w="311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对应工程总价的0.8%</w:t>
                  </w:r>
                </w:p>
              </w:tc>
            </w:tr>
          </w:tbl>
          <w:p w:rsidR="00F23FF3" w:rsidRPr="00F23FF3" w:rsidRDefault="00F23FF3" w:rsidP="00F23FF3">
            <w:pPr>
              <w:pStyle w:val="a5"/>
              <w:rPr>
                <w:rFonts w:ascii="仿宋_GB2312" w:eastAsia="仿宋_GB2312"/>
                <w:sz w:val="30"/>
                <w:szCs w:val="30"/>
              </w:rPr>
            </w:pPr>
            <w:r w:rsidRPr="00F23FF3">
              <w:rPr>
                <w:rFonts w:ascii="仿宋_GB2312" w:eastAsia="仿宋_GB2312" w:hint="eastAsia"/>
                <w:sz w:val="30"/>
                <w:szCs w:val="30"/>
              </w:rPr>
              <w:t>获得多个奖项时，按可计列的最高等次计算，不重复计列。</w:t>
            </w:r>
          </w:p>
          <w:p w:rsidR="00F23FF3" w:rsidRPr="004274D7" w:rsidRDefault="00F23FF3" w:rsidP="004274D7">
            <w:pPr>
              <w:pStyle w:val="a5"/>
              <w:ind w:firstLineChars="200" w:firstLine="602"/>
              <w:rPr>
                <w:rFonts w:ascii="仿宋_GB2312" w:eastAsia="仿宋_GB2312"/>
                <w:b/>
                <w:sz w:val="30"/>
                <w:szCs w:val="30"/>
              </w:rPr>
            </w:pPr>
            <w:r w:rsidRPr="004274D7">
              <w:rPr>
                <w:rFonts w:ascii="仿宋_GB2312" w:eastAsia="仿宋_GB2312" w:hint="eastAsia"/>
                <w:b/>
                <w:sz w:val="30"/>
                <w:szCs w:val="30"/>
              </w:rPr>
              <w:t>三、费用计取</w:t>
            </w:r>
          </w:p>
          <w:p w:rsidR="00F23FF3" w:rsidRPr="00F23FF3" w:rsidRDefault="00F23FF3" w:rsidP="004274D7">
            <w:pPr>
              <w:pStyle w:val="a5"/>
              <w:ind w:firstLineChars="150" w:firstLine="450"/>
              <w:rPr>
                <w:rFonts w:ascii="仿宋_GB2312" w:eastAsia="仿宋_GB2312"/>
                <w:sz w:val="30"/>
                <w:szCs w:val="30"/>
              </w:rPr>
            </w:pPr>
            <w:r w:rsidRPr="00F23FF3">
              <w:rPr>
                <w:rFonts w:ascii="仿宋_GB2312" w:eastAsia="仿宋_GB2312" w:hint="eastAsia"/>
                <w:sz w:val="30"/>
                <w:szCs w:val="30"/>
              </w:rPr>
              <w:t>（一）优质优价费用作为不可竞争费用，用于创建优质工程，并列入合同约定条款。依法必须招标的工程，应按招标文件提出的创建目标计列优质优价费用。依法不须招标的工程，应按发承包合同约定的创建目标计列。</w:t>
            </w:r>
          </w:p>
          <w:p w:rsidR="00F23FF3" w:rsidRPr="00F23FF3" w:rsidRDefault="00F23FF3" w:rsidP="004274D7">
            <w:pPr>
              <w:pStyle w:val="a5"/>
              <w:ind w:firstLineChars="150" w:firstLine="450"/>
              <w:rPr>
                <w:rFonts w:ascii="仿宋_GB2312" w:eastAsia="仿宋_GB2312"/>
                <w:sz w:val="30"/>
                <w:szCs w:val="30"/>
              </w:rPr>
            </w:pPr>
            <w:r w:rsidRPr="00F23FF3">
              <w:rPr>
                <w:rFonts w:ascii="仿宋_GB2312" w:eastAsia="仿宋_GB2312" w:hint="eastAsia"/>
                <w:sz w:val="30"/>
                <w:szCs w:val="30"/>
              </w:rPr>
              <w:lastRenderedPageBreak/>
              <w:t>（二）建设工程达到合同约定的创建目标时，按照达到等次计取优质优价费用；未达到合同约定的目标时，按照实际获得等次计取；超出合同约定目标时，合同有明确约定的，根据合同约定计取，合同未明确约定的，由发承包双方协商确定。</w:t>
            </w:r>
          </w:p>
          <w:p w:rsidR="00F23FF3" w:rsidRPr="00F23FF3" w:rsidRDefault="00F23FF3" w:rsidP="004274D7">
            <w:pPr>
              <w:pStyle w:val="a5"/>
              <w:ind w:firstLineChars="200" w:firstLine="600"/>
              <w:rPr>
                <w:rFonts w:ascii="仿宋_GB2312" w:eastAsia="仿宋_GB2312"/>
                <w:sz w:val="30"/>
                <w:szCs w:val="30"/>
              </w:rPr>
            </w:pPr>
            <w:r w:rsidRPr="00F23FF3">
              <w:rPr>
                <w:rFonts w:ascii="仿宋_GB2312" w:eastAsia="仿宋_GB2312" w:hint="eastAsia"/>
                <w:sz w:val="30"/>
                <w:szCs w:val="30"/>
              </w:rPr>
              <w:t>各级住房城乡建设、发展改革等主管部门应当按照各自职责分工，督促项目建设单位落实创优费用，确保优质优价费用按期足额结算。</w:t>
            </w:r>
          </w:p>
          <w:p w:rsidR="00F23FF3" w:rsidRPr="00F23FF3" w:rsidRDefault="00F23FF3" w:rsidP="004274D7">
            <w:pPr>
              <w:pStyle w:val="a5"/>
              <w:ind w:firstLineChars="200" w:firstLine="600"/>
              <w:rPr>
                <w:rFonts w:ascii="仿宋_GB2312" w:eastAsia="仿宋_GB2312"/>
                <w:sz w:val="30"/>
                <w:szCs w:val="30"/>
              </w:rPr>
            </w:pPr>
            <w:r w:rsidRPr="00F23FF3">
              <w:rPr>
                <w:rFonts w:ascii="仿宋_GB2312" w:eastAsia="仿宋_GB2312" w:hint="eastAsia"/>
                <w:sz w:val="30"/>
                <w:szCs w:val="30"/>
              </w:rPr>
              <w:t>（三）除优质优价费用外，工程质量安全奖惩条款由发承包双方另行约定。</w:t>
            </w:r>
          </w:p>
          <w:p w:rsidR="00F23FF3" w:rsidRPr="004274D7" w:rsidRDefault="00F23FF3" w:rsidP="004274D7">
            <w:pPr>
              <w:pStyle w:val="a5"/>
              <w:ind w:firstLineChars="200" w:firstLine="602"/>
              <w:rPr>
                <w:rFonts w:ascii="仿宋_GB2312" w:eastAsia="仿宋_GB2312"/>
                <w:b/>
                <w:sz w:val="30"/>
                <w:szCs w:val="30"/>
              </w:rPr>
            </w:pPr>
            <w:r w:rsidRPr="004274D7">
              <w:rPr>
                <w:rFonts w:ascii="仿宋_GB2312" w:eastAsia="仿宋_GB2312" w:hint="eastAsia"/>
                <w:b/>
                <w:sz w:val="30"/>
                <w:szCs w:val="30"/>
              </w:rPr>
              <w:t>四、加强创优过程监管</w:t>
            </w:r>
          </w:p>
          <w:p w:rsidR="00F23FF3" w:rsidRPr="00F23FF3" w:rsidRDefault="00F23FF3" w:rsidP="004274D7">
            <w:pPr>
              <w:pStyle w:val="a5"/>
              <w:ind w:firstLineChars="200" w:firstLine="600"/>
              <w:rPr>
                <w:rFonts w:ascii="仿宋_GB2312" w:eastAsia="仿宋_GB2312"/>
                <w:sz w:val="30"/>
                <w:szCs w:val="30"/>
              </w:rPr>
            </w:pPr>
            <w:r w:rsidRPr="00F23FF3">
              <w:rPr>
                <w:rFonts w:ascii="仿宋_GB2312" w:eastAsia="仿宋_GB2312" w:hint="eastAsia"/>
                <w:sz w:val="30"/>
                <w:szCs w:val="30"/>
              </w:rPr>
              <w:t>鼓励建设单位对创建优质工程的勘察、设计、施工、监理单位等各方参建主体予以激励。要建立健全创优活动监督管理机制，严格创优评选条件程序，加强创优实施过程监管。拟创建省级、市级优质工程的项目，评奖实施单位应当在同级住房城乡建设主管部门政务网站上公布创建项目基本情况、施工单位、监理单位、项目经理和总监理工程师等相关信息。</w:t>
            </w:r>
          </w:p>
          <w:p w:rsidR="00F23FF3" w:rsidRPr="00F23FF3" w:rsidRDefault="00F23FF3" w:rsidP="00F23FF3">
            <w:pPr>
              <w:pStyle w:val="a5"/>
              <w:rPr>
                <w:rFonts w:ascii="仿宋_GB2312" w:eastAsia="仿宋_GB2312"/>
                <w:sz w:val="30"/>
                <w:szCs w:val="30"/>
              </w:rPr>
            </w:pPr>
            <w:r w:rsidRPr="00F23FF3">
              <w:rPr>
                <w:rFonts w:eastAsia="仿宋_GB2312" w:hint="eastAsia"/>
                <w:sz w:val="30"/>
                <w:szCs w:val="30"/>
              </w:rPr>
              <w:t> </w:t>
            </w:r>
          </w:p>
          <w:p w:rsidR="00F23FF3" w:rsidRPr="00F23FF3" w:rsidRDefault="00F23FF3" w:rsidP="004274D7">
            <w:pPr>
              <w:pStyle w:val="a5"/>
              <w:ind w:firstLineChars="850" w:firstLine="2550"/>
              <w:rPr>
                <w:rFonts w:ascii="仿宋_GB2312" w:eastAsia="仿宋_GB2312"/>
                <w:sz w:val="30"/>
                <w:szCs w:val="30"/>
              </w:rPr>
            </w:pPr>
            <w:r w:rsidRPr="00F23FF3">
              <w:rPr>
                <w:rFonts w:ascii="仿宋_GB2312" w:eastAsia="仿宋_GB2312" w:hint="eastAsia"/>
                <w:sz w:val="30"/>
                <w:szCs w:val="30"/>
              </w:rPr>
              <w:t>山东省住房和城乡建设厅</w:t>
            </w:r>
            <w:r w:rsidRPr="00F23FF3">
              <w:rPr>
                <w:rFonts w:eastAsia="仿宋_GB2312" w:hint="eastAsia"/>
                <w:sz w:val="30"/>
                <w:szCs w:val="30"/>
              </w:rPr>
              <w:t> </w:t>
            </w:r>
          </w:p>
          <w:p w:rsidR="00F23FF3" w:rsidRPr="00F23FF3" w:rsidRDefault="00F23FF3" w:rsidP="004274D7">
            <w:pPr>
              <w:pStyle w:val="a5"/>
              <w:ind w:firstLineChars="850" w:firstLine="2550"/>
              <w:rPr>
                <w:rFonts w:ascii="仿宋_GB2312" w:eastAsia="仿宋_GB2312"/>
                <w:sz w:val="30"/>
                <w:szCs w:val="30"/>
              </w:rPr>
            </w:pPr>
            <w:r w:rsidRPr="00F23FF3">
              <w:rPr>
                <w:rFonts w:ascii="仿宋_GB2312" w:eastAsia="仿宋_GB2312" w:hint="eastAsia"/>
                <w:sz w:val="30"/>
                <w:szCs w:val="30"/>
              </w:rPr>
              <w:t>山东省发展和改革委员会</w:t>
            </w:r>
          </w:p>
          <w:p w:rsidR="00F23FF3" w:rsidRPr="00F23FF3" w:rsidRDefault="00F23FF3" w:rsidP="004274D7">
            <w:pPr>
              <w:pStyle w:val="a5"/>
              <w:ind w:firstLineChars="1000" w:firstLine="3000"/>
              <w:rPr>
                <w:rFonts w:ascii="仿宋_GB2312" w:eastAsia="仿宋_GB2312"/>
                <w:sz w:val="30"/>
                <w:szCs w:val="30"/>
              </w:rPr>
            </w:pPr>
            <w:r w:rsidRPr="00F23FF3">
              <w:rPr>
                <w:rFonts w:ascii="仿宋_GB2312" w:eastAsia="仿宋_GB2312" w:hint="eastAsia"/>
                <w:sz w:val="30"/>
                <w:szCs w:val="30"/>
              </w:rPr>
              <w:t xml:space="preserve">2019年8月27日 </w:t>
            </w:r>
            <w:r w:rsidRPr="00F23FF3">
              <w:rPr>
                <w:rFonts w:eastAsia="仿宋_GB2312" w:hint="eastAsia"/>
                <w:sz w:val="30"/>
                <w:szCs w:val="30"/>
              </w:rPr>
              <w:t>   </w:t>
            </w:r>
          </w:p>
          <w:p w:rsidR="00F23FF3" w:rsidRPr="00F23FF3" w:rsidRDefault="00F23FF3" w:rsidP="00F23FF3">
            <w:pPr>
              <w:pStyle w:val="a5"/>
              <w:rPr>
                <w:rFonts w:ascii="仿宋_GB2312" w:eastAsia="仿宋_GB2312"/>
                <w:sz w:val="30"/>
                <w:szCs w:val="30"/>
              </w:rPr>
            </w:pPr>
            <w:r w:rsidRPr="00F23FF3">
              <w:rPr>
                <w:rFonts w:eastAsia="仿宋_GB2312" w:hint="eastAsia"/>
                <w:sz w:val="30"/>
                <w:szCs w:val="30"/>
              </w:rPr>
              <w:t> </w:t>
            </w:r>
          </w:p>
        </w:tc>
      </w:tr>
    </w:tbl>
    <w:p w:rsidR="00395112" w:rsidRPr="00F23FF3" w:rsidRDefault="00395112" w:rsidP="00F23FF3">
      <w:pPr>
        <w:pStyle w:val="a5"/>
        <w:rPr>
          <w:rFonts w:ascii="仿宋_GB2312" w:eastAsia="仿宋_GB2312"/>
          <w:sz w:val="30"/>
          <w:szCs w:val="30"/>
        </w:rPr>
      </w:pPr>
    </w:p>
    <w:sectPr w:rsidR="00395112" w:rsidRPr="00F23FF3" w:rsidSect="00395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F57" w:rsidRDefault="00C55F57" w:rsidP="00792D60">
      <w:r>
        <w:separator/>
      </w:r>
    </w:p>
  </w:endnote>
  <w:endnote w:type="continuationSeparator" w:id="1">
    <w:p w:rsidR="00C55F57" w:rsidRDefault="00C55F57" w:rsidP="00792D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F57" w:rsidRDefault="00C55F57" w:rsidP="00792D60">
      <w:r>
        <w:separator/>
      </w:r>
    </w:p>
  </w:footnote>
  <w:footnote w:type="continuationSeparator" w:id="1">
    <w:p w:rsidR="00C55F57" w:rsidRDefault="00C55F57" w:rsidP="00792D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FF3"/>
    <w:rsid w:val="001B0093"/>
    <w:rsid w:val="00395112"/>
    <w:rsid w:val="004274D7"/>
    <w:rsid w:val="00792D60"/>
    <w:rsid w:val="00C55F57"/>
    <w:rsid w:val="00F23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3FF3"/>
    <w:rPr>
      <w:rFonts w:ascii="宋体" w:eastAsia="宋体" w:hAnsi="宋体" w:hint="eastAsia"/>
      <w:strike w:val="0"/>
      <w:dstrike w:val="0"/>
      <w:color w:val="3D3D3D"/>
      <w:u w:val="none"/>
      <w:effect w:val="none"/>
    </w:rPr>
  </w:style>
  <w:style w:type="paragraph" w:styleId="a4">
    <w:name w:val="Normal (Web)"/>
    <w:basedOn w:val="a"/>
    <w:uiPriority w:val="99"/>
    <w:unhideWhenUsed/>
    <w:rsid w:val="00F23FF3"/>
    <w:pPr>
      <w:widowControl/>
      <w:spacing w:before="150" w:after="150" w:line="480" w:lineRule="auto"/>
      <w:jc w:val="left"/>
    </w:pPr>
    <w:rPr>
      <w:rFonts w:ascii="宋体" w:eastAsia="宋体" w:hAnsi="宋体" w:cs="宋体"/>
      <w:color w:val="000000"/>
      <w:kern w:val="0"/>
      <w:sz w:val="24"/>
      <w:szCs w:val="24"/>
    </w:rPr>
  </w:style>
  <w:style w:type="paragraph" w:styleId="a5">
    <w:name w:val="No Spacing"/>
    <w:uiPriority w:val="1"/>
    <w:qFormat/>
    <w:rsid w:val="00F23FF3"/>
    <w:pPr>
      <w:widowControl w:val="0"/>
      <w:jc w:val="both"/>
    </w:pPr>
  </w:style>
  <w:style w:type="paragraph" w:styleId="a6">
    <w:name w:val="header"/>
    <w:basedOn w:val="a"/>
    <w:link w:val="Char"/>
    <w:uiPriority w:val="99"/>
    <w:semiHidden/>
    <w:unhideWhenUsed/>
    <w:rsid w:val="00792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92D60"/>
    <w:rPr>
      <w:sz w:val="18"/>
      <w:szCs w:val="18"/>
    </w:rPr>
  </w:style>
  <w:style w:type="paragraph" w:styleId="a7">
    <w:name w:val="footer"/>
    <w:basedOn w:val="a"/>
    <w:link w:val="Char0"/>
    <w:uiPriority w:val="99"/>
    <w:semiHidden/>
    <w:unhideWhenUsed/>
    <w:rsid w:val="00792D6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92D60"/>
    <w:rPr>
      <w:sz w:val="18"/>
      <w:szCs w:val="18"/>
    </w:rPr>
  </w:style>
</w:styles>
</file>

<file path=word/webSettings.xml><?xml version="1.0" encoding="utf-8"?>
<w:webSettings xmlns:r="http://schemas.openxmlformats.org/officeDocument/2006/relationships" xmlns:w="http://schemas.openxmlformats.org/wordprocessingml/2006/main">
  <w:divs>
    <w:div w:id="1435053075">
      <w:bodyDiv w:val="1"/>
      <w:marLeft w:val="0"/>
      <w:marRight w:val="0"/>
      <w:marTop w:val="0"/>
      <w:marBottom w:val="0"/>
      <w:divBdr>
        <w:top w:val="none" w:sz="0" w:space="0" w:color="auto"/>
        <w:left w:val="none" w:sz="0" w:space="0" w:color="auto"/>
        <w:bottom w:val="none" w:sz="0" w:space="0" w:color="auto"/>
        <w:right w:val="none" w:sz="0" w:space="0" w:color="auto"/>
      </w:divBdr>
      <w:divsChild>
        <w:div w:id="1468012197">
          <w:marLeft w:val="0"/>
          <w:marRight w:val="0"/>
          <w:marTop w:val="0"/>
          <w:marBottom w:val="0"/>
          <w:divBdr>
            <w:top w:val="none" w:sz="0" w:space="0" w:color="auto"/>
            <w:left w:val="none" w:sz="0" w:space="0" w:color="auto"/>
            <w:bottom w:val="none" w:sz="0" w:space="0" w:color="auto"/>
            <w:right w:val="none" w:sz="0" w:space="0" w:color="auto"/>
          </w:divBdr>
          <w:divsChild>
            <w:div w:id="2209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206</Words>
  <Characters>1179</Characters>
  <Application>Microsoft Office Word</Application>
  <DocSecurity>0</DocSecurity>
  <Lines>9</Lines>
  <Paragraphs>2</Paragraphs>
  <ScaleCrop>false</ScaleCrop>
  <Company>微软中国</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2019-09-19T07:31:00Z</dcterms:created>
  <dcterms:modified xsi:type="dcterms:W3CDTF">2019-09-19T07:54:00Z</dcterms:modified>
</cp:coreProperties>
</file>