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C00CE" w:rsidRDefault="007C00CE" w:rsidP="007C00CE">
      <w:pPr>
        <w:jc w:val="center"/>
        <w:rPr>
          <w:rFonts w:ascii="方正小标宋简体" w:eastAsia="方正小标宋简体" w:hint="eastAsia"/>
          <w:b/>
          <w:bCs/>
          <w:color w:val="3D3D3D"/>
          <w:sz w:val="44"/>
          <w:szCs w:val="44"/>
        </w:rPr>
      </w:pPr>
      <w:r w:rsidRPr="007C00CE">
        <w:rPr>
          <w:rFonts w:ascii="方正小标宋简体" w:eastAsia="方正小标宋简体" w:hint="eastAsia"/>
          <w:b/>
          <w:bCs/>
          <w:color w:val="3D3D3D"/>
          <w:sz w:val="44"/>
          <w:szCs w:val="44"/>
        </w:rPr>
        <w:t>山东省住房和城乡建设厅关于开展全省建筑施工安全大检查暨工程质量治理两年行动执法检查的通知</w:t>
      </w:r>
    </w:p>
    <w:p w:rsidR="007C00CE" w:rsidRPr="007C00CE" w:rsidRDefault="007C00CE" w:rsidP="00C85BF5">
      <w:pPr>
        <w:jc w:val="center"/>
        <w:rPr>
          <w:rFonts w:ascii="仿宋" w:eastAsia="仿宋" w:hAnsi="仿宋" w:hint="eastAsia"/>
          <w:color w:val="212121"/>
          <w:sz w:val="28"/>
          <w:szCs w:val="28"/>
        </w:rPr>
      </w:pPr>
      <w:r w:rsidRPr="007C00CE">
        <w:rPr>
          <w:rFonts w:ascii="仿宋" w:eastAsia="仿宋" w:hAnsi="仿宋" w:hint="eastAsia"/>
          <w:color w:val="212121"/>
          <w:sz w:val="28"/>
          <w:szCs w:val="28"/>
        </w:rPr>
        <w:t>鲁建建函〔2016〕27号</w:t>
      </w:r>
    </w:p>
    <w:p w:rsidR="007C00CE" w:rsidRPr="00C85BF5" w:rsidRDefault="007C00CE" w:rsidP="007C00CE">
      <w:pPr>
        <w:pStyle w:val="a6"/>
        <w:spacing w:line="275" w:lineRule="atLeast"/>
        <w:rPr>
          <w:rFonts w:hint="eastAsia"/>
          <w:sz w:val="28"/>
          <w:szCs w:val="28"/>
        </w:rPr>
      </w:pPr>
      <w:r w:rsidRPr="00C85BF5">
        <w:rPr>
          <w:rFonts w:hint="eastAsia"/>
          <w:color w:val="212121"/>
          <w:sz w:val="28"/>
          <w:szCs w:val="28"/>
        </w:rPr>
        <w:t>各市住房城乡建委（建设局）：</w:t>
      </w:r>
    </w:p>
    <w:p w:rsidR="007C00CE" w:rsidRPr="00C85BF5" w:rsidRDefault="007C00CE" w:rsidP="007C00CE">
      <w:pPr>
        <w:pStyle w:val="a6"/>
        <w:spacing w:line="275" w:lineRule="atLeast"/>
        <w:rPr>
          <w:rFonts w:hint="eastAsia"/>
          <w:sz w:val="28"/>
          <w:szCs w:val="28"/>
        </w:rPr>
      </w:pPr>
      <w:r w:rsidRPr="00C85BF5">
        <w:rPr>
          <w:rFonts w:hint="eastAsia"/>
          <w:color w:val="212121"/>
          <w:sz w:val="28"/>
          <w:szCs w:val="28"/>
        </w:rPr>
        <w:t>    为深入贯彻落实省委、省政府领导同志批示指示和全省遏制重特大事故电视会议精神，认真汲取烟台龙口“7.15”施工升降机坠落事故教训，省住房城乡建设厅定于7月25日起</w:t>
      </w:r>
      <w:r w:rsidRPr="00C85BF5">
        <w:rPr>
          <w:rFonts w:hint="eastAsia"/>
          <w:sz w:val="28"/>
          <w:szCs w:val="28"/>
        </w:rPr>
        <w:t>开展全省建筑施工安全大检查暨工程质量治理两年行动执法检查。</w:t>
      </w:r>
      <w:r w:rsidRPr="00C85BF5">
        <w:rPr>
          <w:rFonts w:hint="eastAsia"/>
          <w:color w:val="212121"/>
          <w:sz w:val="28"/>
          <w:szCs w:val="28"/>
        </w:rPr>
        <w:t>现将有关事项通知如下：</w:t>
      </w:r>
    </w:p>
    <w:p w:rsidR="007C00CE" w:rsidRPr="00C85BF5" w:rsidRDefault="007C00CE" w:rsidP="007C00CE">
      <w:pPr>
        <w:pStyle w:val="a6"/>
        <w:spacing w:line="275" w:lineRule="atLeast"/>
        <w:rPr>
          <w:rFonts w:hint="eastAsia"/>
          <w:sz w:val="28"/>
          <w:szCs w:val="28"/>
        </w:rPr>
      </w:pPr>
      <w:r w:rsidRPr="00C85BF5">
        <w:rPr>
          <w:rFonts w:hint="eastAsia"/>
          <w:color w:val="212121"/>
          <w:sz w:val="28"/>
          <w:szCs w:val="28"/>
        </w:rPr>
        <w:t>    一、检查内容</w:t>
      </w:r>
    </w:p>
    <w:p w:rsidR="007C00CE" w:rsidRPr="00C85BF5" w:rsidRDefault="007C00CE" w:rsidP="007C00CE">
      <w:pPr>
        <w:pStyle w:val="a6"/>
        <w:spacing w:line="275" w:lineRule="atLeast"/>
        <w:rPr>
          <w:rFonts w:hint="eastAsia"/>
          <w:sz w:val="28"/>
          <w:szCs w:val="28"/>
        </w:rPr>
      </w:pPr>
      <w:r w:rsidRPr="00C85BF5">
        <w:rPr>
          <w:rFonts w:hint="eastAsia"/>
          <w:color w:val="212121"/>
          <w:sz w:val="28"/>
          <w:szCs w:val="28"/>
        </w:rPr>
        <w:t>    （一）建筑施工安全生产情况。</w:t>
      </w:r>
      <w:r w:rsidRPr="00C85BF5">
        <w:rPr>
          <w:rFonts w:hint="eastAsia"/>
          <w:sz w:val="28"/>
          <w:szCs w:val="28"/>
        </w:rPr>
        <w:t>各市住建部门贯彻落实国家和省有关部署要求，组织开展建筑施工安全专项整治、建筑施工和市政运行安全大检查、安全生产隐患大排查快整治严执法集中行动有关情况。</w:t>
      </w:r>
      <w:r w:rsidRPr="00C85BF5">
        <w:rPr>
          <w:rFonts w:hint="eastAsia"/>
          <w:color w:val="212121"/>
          <w:sz w:val="28"/>
          <w:szCs w:val="28"/>
        </w:rPr>
        <w:t>工程参建各方依法履行安全生产主体责任、建立健全安全管理制度、落实施工现场安全生产措施等情况，突出塔式起重机、施工升降机、附着升降脚手架和高处作业吊篮等施工升降设备的安全管理情况，高支模、深基坑、脚手架等易发群死群伤事故的危大工程落实专项施工方案情况，以及汛期施工安全防护、安全应急管理情况。</w:t>
      </w:r>
    </w:p>
    <w:p w:rsidR="007C00CE" w:rsidRPr="00C85BF5" w:rsidRDefault="007C00CE" w:rsidP="007C00CE">
      <w:pPr>
        <w:pStyle w:val="a6"/>
        <w:spacing w:line="275" w:lineRule="atLeast"/>
        <w:rPr>
          <w:rFonts w:hint="eastAsia"/>
          <w:sz w:val="28"/>
          <w:szCs w:val="28"/>
        </w:rPr>
      </w:pPr>
      <w:r w:rsidRPr="00C85BF5">
        <w:rPr>
          <w:rFonts w:hint="eastAsia"/>
          <w:color w:val="212121"/>
          <w:sz w:val="28"/>
          <w:szCs w:val="28"/>
        </w:rPr>
        <w:lastRenderedPageBreak/>
        <w:t>    （二）工程质量治理两年行动情况。</w:t>
      </w:r>
      <w:r w:rsidRPr="00C85BF5">
        <w:rPr>
          <w:rFonts w:hint="eastAsia"/>
          <w:sz w:val="28"/>
          <w:szCs w:val="28"/>
        </w:rPr>
        <w:t>各市住建部门推进落实住建部和省住建厅对</w:t>
      </w:r>
      <w:r w:rsidRPr="00C85BF5">
        <w:rPr>
          <w:rFonts w:hint="eastAsia"/>
          <w:color w:val="212121"/>
          <w:sz w:val="28"/>
          <w:szCs w:val="28"/>
        </w:rPr>
        <w:t>工程质量治理两年行动部署要求的工作情况，组织两年行动市级执法检查、发现整改隐患、处理违法违规行为情况。工程参建各方落实工程质量责任终身制、项目负责人质量安全责任若干规定、打击转包违法分包要求情况，工程实体质量，现场施工安全，企业和人员建筑市场行为等情况。</w:t>
      </w:r>
    </w:p>
    <w:p w:rsidR="007C00CE" w:rsidRPr="00C85BF5" w:rsidRDefault="007C00CE" w:rsidP="007C00CE">
      <w:pPr>
        <w:pStyle w:val="a6"/>
        <w:spacing w:line="275" w:lineRule="atLeast"/>
        <w:rPr>
          <w:rFonts w:hint="eastAsia"/>
          <w:sz w:val="28"/>
          <w:szCs w:val="28"/>
        </w:rPr>
      </w:pPr>
      <w:r w:rsidRPr="00C85BF5">
        <w:rPr>
          <w:rFonts w:hint="eastAsia"/>
          <w:color w:val="212121"/>
          <w:sz w:val="28"/>
          <w:szCs w:val="28"/>
        </w:rPr>
        <w:t>    二、时间安排</w:t>
      </w:r>
    </w:p>
    <w:p w:rsidR="007C00CE" w:rsidRPr="00C85BF5" w:rsidRDefault="007C00CE" w:rsidP="007C00CE">
      <w:pPr>
        <w:pStyle w:val="a6"/>
        <w:spacing w:line="275" w:lineRule="atLeast"/>
        <w:rPr>
          <w:rFonts w:hint="eastAsia"/>
          <w:sz w:val="28"/>
          <w:szCs w:val="28"/>
        </w:rPr>
      </w:pPr>
      <w:r w:rsidRPr="00C85BF5">
        <w:rPr>
          <w:rFonts w:hint="eastAsia"/>
          <w:color w:val="212121"/>
          <w:sz w:val="28"/>
          <w:szCs w:val="28"/>
        </w:rPr>
        <w:t>    7月25日开始赴各市检查，具体抵达时间和工作衔接等由各检查组电话通知。</w:t>
      </w:r>
    </w:p>
    <w:p w:rsidR="007C00CE" w:rsidRPr="00C85BF5" w:rsidRDefault="007C00CE" w:rsidP="007C00CE">
      <w:pPr>
        <w:pStyle w:val="a6"/>
        <w:spacing w:line="275" w:lineRule="atLeast"/>
        <w:rPr>
          <w:rFonts w:hint="eastAsia"/>
          <w:sz w:val="28"/>
          <w:szCs w:val="28"/>
        </w:rPr>
      </w:pPr>
      <w:r w:rsidRPr="00C85BF5">
        <w:rPr>
          <w:rFonts w:hint="eastAsia"/>
          <w:color w:val="212121"/>
          <w:sz w:val="28"/>
          <w:szCs w:val="28"/>
        </w:rPr>
        <w:t>    三、检查程序</w:t>
      </w:r>
    </w:p>
    <w:p w:rsidR="007C00CE" w:rsidRPr="00C85BF5" w:rsidRDefault="007C00CE" w:rsidP="007C00CE">
      <w:pPr>
        <w:pStyle w:val="a6"/>
        <w:spacing w:line="275" w:lineRule="atLeast"/>
        <w:rPr>
          <w:rFonts w:hint="eastAsia"/>
          <w:sz w:val="28"/>
          <w:szCs w:val="28"/>
        </w:rPr>
      </w:pPr>
      <w:r w:rsidRPr="00C85BF5">
        <w:rPr>
          <w:rFonts w:hint="eastAsia"/>
          <w:color w:val="212121"/>
          <w:sz w:val="28"/>
          <w:szCs w:val="28"/>
        </w:rPr>
        <w:t xml:space="preserve">    </w:t>
      </w:r>
      <w:r w:rsidRPr="00C85BF5">
        <w:rPr>
          <w:rFonts w:hint="eastAsia"/>
          <w:sz w:val="28"/>
          <w:szCs w:val="28"/>
        </w:rPr>
        <w:t>（一）确定检查项目。</w:t>
      </w:r>
      <w:r w:rsidRPr="00C85BF5">
        <w:rPr>
          <w:rFonts w:hint="eastAsia"/>
          <w:color w:val="212121"/>
          <w:sz w:val="28"/>
          <w:szCs w:val="28"/>
        </w:rPr>
        <w:t>在每市至少检查4个在建工程，从各市上报在建工程项目清单中随</w:t>
      </w:r>
      <w:r w:rsidRPr="00C85BF5">
        <w:rPr>
          <w:rFonts w:hint="eastAsia"/>
          <w:sz w:val="28"/>
          <w:szCs w:val="28"/>
        </w:rPr>
        <w:t>机抽取3个，其中市驻地1个、其他县市区2个；从市驻地以外其他县市区“扫马路”确定1个。检查项目以房地产开发、棚户区改造为重点，兼顾学校、医院等公建工程，向市驻地以外薄弱县市区，特别是县市区各类开发区、高新区、工业园区、旅游度假区等倾斜，去年以来发生安全事故的县市区必查。</w:t>
      </w:r>
    </w:p>
    <w:p w:rsidR="007C00CE" w:rsidRPr="00C85BF5" w:rsidRDefault="007C00CE" w:rsidP="007C00CE">
      <w:pPr>
        <w:pStyle w:val="a6"/>
        <w:spacing w:line="275" w:lineRule="atLeast"/>
        <w:rPr>
          <w:rFonts w:hint="eastAsia"/>
          <w:sz w:val="28"/>
          <w:szCs w:val="28"/>
        </w:rPr>
      </w:pPr>
      <w:r w:rsidRPr="00C85BF5">
        <w:rPr>
          <w:rFonts w:hint="eastAsia"/>
          <w:sz w:val="28"/>
          <w:szCs w:val="28"/>
        </w:rPr>
        <w:t>    对济南和青岛轨道交通工程的质量安全一并进行检查。</w:t>
      </w:r>
    </w:p>
    <w:p w:rsidR="007C00CE" w:rsidRPr="00C85BF5" w:rsidRDefault="007C00CE" w:rsidP="007C00CE">
      <w:pPr>
        <w:pStyle w:val="a6"/>
        <w:spacing w:line="275" w:lineRule="atLeast"/>
        <w:rPr>
          <w:rFonts w:hint="eastAsia"/>
          <w:sz w:val="28"/>
          <w:szCs w:val="28"/>
        </w:rPr>
      </w:pPr>
      <w:r w:rsidRPr="00C85BF5">
        <w:rPr>
          <w:rFonts w:hint="eastAsia"/>
          <w:sz w:val="28"/>
          <w:szCs w:val="28"/>
        </w:rPr>
        <w:t>    （二）听取主管部门工作情况汇报。设区市</w:t>
      </w:r>
      <w:r w:rsidRPr="00C85BF5">
        <w:rPr>
          <w:rFonts w:hint="eastAsia"/>
          <w:color w:val="212121"/>
          <w:sz w:val="28"/>
          <w:szCs w:val="28"/>
        </w:rPr>
        <w:t>住建部门汇报建筑施工安全管理、工程质量治理两年行动工作情况，提供有关文件资料、检查台帐等</w:t>
      </w:r>
      <w:r w:rsidRPr="00C85BF5">
        <w:rPr>
          <w:rFonts w:hint="eastAsia"/>
          <w:sz w:val="28"/>
          <w:szCs w:val="28"/>
        </w:rPr>
        <w:t>。</w:t>
      </w:r>
    </w:p>
    <w:p w:rsidR="007C00CE" w:rsidRPr="00C85BF5" w:rsidRDefault="007C00CE" w:rsidP="007C00CE">
      <w:pPr>
        <w:pStyle w:val="a6"/>
        <w:spacing w:line="275" w:lineRule="atLeast"/>
        <w:rPr>
          <w:rFonts w:hint="eastAsia"/>
          <w:sz w:val="28"/>
          <w:szCs w:val="28"/>
        </w:rPr>
      </w:pPr>
      <w:r w:rsidRPr="00C85BF5">
        <w:rPr>
          <w:rFonts w:hint="eastAsia"/>
          <w:sz w:val="28"/>
          <w:szCs w:val="28"/>
        </w:rPr>
        <w:lastRenderedPageBreak/>
        <w:t>    （三）检查组直奔现场开展检查。</w:t>
      </w:r>
      <w:r w:rsidRPr="00C85BF5">
        <w:rPr>
          <w:rFonts w:hint="eastAsia"/>
          <w:color w:val="212121"/>
          <w:sz w:val="28"/>
          <w:szCs w:val="28"/>
        </w:rPr>
        <w:t>检查组分施工安全、工程质量、建筑市场3个小组，按照检查表格对工程逐项进行检查；使用回弹仪、钢筋扫描仪、测距仪等检测仪器，对实体质量进行实测实量；检查过程中，采用现场拍照、录像等方</w:t>
      </w:r>
      <w:r w:rsidRPr="00C85BF5">
        <w:rPr>
          <w:rFonts w:hint="eastAsia"/>
          <w:sz w:val="28"/>
          <w:szCs w:val="28"/>
        </w:rPr>
        <w:t>式留存检查影像资料。</w:t>
      </w:r>
    </w:p>
    <w:p w:rsidR="007C00CE" w:rsidRPr="00C85BF5" w:rsidRDefault="007C00CE" w:rsidP="007C00CE">
      <w:pPr>
        <w:pStyle w:val="a6"/>
        <w:spacing w:line="275" w:lineRule="atLeast"/>
        <w:rPr>
          <w:rFonts w:hint="eastAsia"/>
          <w:sz w:val="28"/>
          <w:szCs w:val="28"/>
        </w:rPr>
      </w:pPr>
      <w:r w:rsidRPr="00C85BF5">
        <w:rPr>
          <w:rFonts w:hint="eastAsia"/>
          <w:sz w:val="28"/>
          <w:szCs w:val="28"/>
        </w:rPr>
        <w:t>    （四）下达执法建议书。凡发现施工安全隐患，违反工程建设强制性标准，涉嫌违法发包、转包、违法分包、挂靠的，一律下达执法建议书（原件由受检地住建部门签收，留存复印件存档）。对予未发现违法违规行为，不予下达执法建议书检查项目，需检查组成员书面予以确认。</w:t>
      </w:r>
    </w:p>
    <w:p w:rsidR="007C00CE" w:rsidRPr="00C85BF5" w:rsidRDefault="007C00CE" w:rsidP="007C00CE">
      <w:pPr>
        <w:pStyle w:val="a6"/>
        <w:spacing w:line="275" w:lineRule="atLeast"/>
        <w:rPr>
          <w:rFonts w:hint="eastAsia"/>
          <w:sz w:val="28"/>
          <w:szCs w:val="28"/>
        </w:rPr>
      </w:pPr>
      <w:r w:rsidRPr="00C85BF5">
        <w:rPr>
          <w:rFonts w:hint="eastAsia"/>
          <w:sz w:val="28"/>
          <w:szCs w:val="28"/>
        </w:rPr>
        <w:t>    （五）集中反馈检查情况。检查结束后，检查组向设区市及所属县、市、区住建部门和受检项目参建各方主体，通过PPT方式逐个工程全面进行反馈。</w:t>
      </w:r>
    </w:p>
    <w:p w:rsidR="007C00CE" w:rsidRPr="00C85BF5" w:rsidRDefault="007C00CE" w:rsidP="007C00CE">
      <w:pPr>
        <w:pStyle w:val="a6"/>
        <w:spacing w:line="275" w:lineRule="atLeast"/>
        <w:rPr>
          <w:rFonts w:hint="eastAsia"/>
          <w:sz w:val="28"/>
          <w:szCs w:val="28"/>
        </w:rPr>
      </w:pPr>
      <w:r w:rsidRPr="00C85BF5">
        <w:rPr>
          <w:rFonts w:hint="eastAsia"/>
          <w:sz w:val="28"/>
          <w:szCs w:val="28"/>
        </w:rPr>
        <w:t>    四、检查组成员</w:t>
      </w:r>
    </w:p>
    <w:p w:rsidR="007C00CE" w:rsidRPr="00C85BF5" w:rsidRDefault="007C00CE" w:rsidP="007C00CE">
      <w:pPr>
        <w:pStyle w:val="a6"/>
        <w:spacing w:line="275" w:lineRule="atLeast"/>
        <w:rPr>
          <w:rFonts w:hint="eastAsia"/>
          <w:sz w:val="28"/>
          <w:szCs w:val="28"/>
        </w:rPr>
      </w:pPr>
      <w:r w:rsidRPr="00C85BF5">
        <w:rPr>
          <w:rFonts w:hint="eastAsia"/>
          <w:sz w:val="28"/>
          <w:szCs w:val="28"/>
        </w:rPr>
        <w:t>    本次检查分8个检查组，各检查组组长由厅领导任组长，厅有关处室、单位主要负责同志任副组长，配备施工安全、工程质量、建筑市场专家各2人，联络员1人。济南和青岛检查组分别增加轨道交通工程专家2人（名单见附件1）。</w:t>
      </w:r>
    </w:p>
    <w:p w:rsidR="007C00CE" w:rsidRPr="00C85BF5" w:rsidRDefault="007C00CE" w:rsidP="007C00CE">
      <w:pPr>
        <w:pStyle w:val="a6"/>
        <w:spacing w:line="275" w:lineRule="atLeast"/>
        <w:rPr>
          <w:rFonts w:hint="eastAsia"/>
          <w:sz w:val="28"/>
          <w:szCs w:val="28"/>
        </w:rPr>
      </w:pPr>
      <w:r w:rsidRPr="00C85BF5">
        <w:rPr>
          <w:rFonts w:hint="eastAsia"/>
          <w:sz w:val="28"/>
          <w:szCs w:val="28"/>
        </w:rPr>
        <w:t>    五、其他有关事项</w:t>
      </w:r>
    </w:p>
    <w:p w:rsidR="007C00CE" w:rsidRPr="00C85BF5" w:rsidRDefault="007C00CE" w:rsidP="007C00CE">
      <w:pPr>
        <w:pStyle w:val="a6"/>
        <w:spacing w:line="275" w:lineRule="atLeast"/>
        <w:rPr>
          <w:rFonts w:hint="eastAsia"/>
          <w:sz w:val="28"/>
          <w:szCs w:val="28"/>
        </w:rPr>
      </w:pPr>
      <w:r w:rsidRPr="00C85BF5">
        <w:rPr>
          <w:rFonts w:hint="eastAsia"/>
          <w:sz w:val="28"/>
          <w:szCs w:val="28"/>
        </w:rPr>
        <w:t>    （一）上报在建工程项目清单。请各市根据日常监督管理和两年行动市级拉网检查情况，全面排查梳理辖区所有在建房屋建筑工程项目清单（格式见附件2），经设区市住建部门主要负责同志签字</w:t>
      </w:r>
      <w:r w:rsidRPr="00C85BF5">
        <w:rPr>
          <w:rFonts w:hint="eastAsia"/>
          <w:sz w:val="28"/>
          <w:szCs w:val="28"/>
        </w:rPr>
        <w:lastRenderedPageBreak/>
        <w:t>加盖单位公章后，于7月22日上午下班前上报省住建厅。对于应报未报给出项目，日后若出现问题将严肃追究监管责任。</w:t>
      </w:r>
    </w:p>
    <w:p w:rsidR="007C00CE" w:rsidRPr="00C85BF5" w:rsidRDefault="007C00CE" w:rsidP="007C00CE">
      <w:pPr>
        <w:pStyle w:val="a6"/>
        <w:spacing w:line="275" w:lineRule="atLeast"/>
        <w:rPr>
          <w:rFonts w:hint="eastAsia"/>
          <w:sz w:val="28"/>
          <w:szCs w:val="28"/>
        </w:rPr>
      </w:pPr>
      <w:r w:rsidRPr="00C85BF5">
        <w:rPr>
          <w:rFonts w:hint="eastAsia"/>
          <w:sz w:val="28"/>
          <w:szCs w:val="28"/>
        </w:rPr>
        <w:t>    （二）召开检查人员动员培训会。省住建厅定于7月25日上午9:00在济南召开检查人员动员培训会，各检查组全体人员参加，非驻济检查专家于24日下午5:00前到南郊宾馆主楼大厅报到。请各市住建部门通知所推荐的检查专家按时报到，准时参加会议。</w:t>
      </w:r>
    </w:p>
    <w:p w:rsidR="007C00CE" w:rsidRPr="00C85BF5" w:rsidRDefault="007C00CE" w:rsidP="007C00CE">
      <w:pPr>
        <w:pStyle w:val="a6"/>
        <w:spacing w:line="275" w:lineRule="atLeast"/>
        <w:rPr>
          <w:rFonts w:hint="eastAsia"/>
          <w:sz w:val="28"/>
          <w:szCs w:val="28"/>
        </w:rPr>
      </w:pPr>
      <w:r w:rsidRPr="00C85BF5">
        <w:rPr>
          <w:rFonts w:hint="eastAsia"/>
          <w:sz w:val="28"/>
          <w:szCs w:val="28"/>
        </w:rPr>
        <w:t>    （三）组织有关各方做好检查配合工作。各市要安排施工安全、工程质量、建筑市场监督管理人员一对一配合做好检查协调衔接工作，提前准备好检查所需相关仪器设备。工程参建各方要分类整理提供各类资料，检查组需要调阅资料不能当场提供且检查结束前也不能补交的，视同没有此类材料，认定为不符合相应检查项。</w:t>
      </w:r>
    </w:p>
    <w:p w:rsidR="007C00CE" w:rsidRPr="00C85BF5" w:rsidRDefault="007C00CE" w:rsidP="007C00CE">
      <w:pPr>
        <w:pStyle w:val="a6"/>
        <w:spacing w:line="275" w:lineRule="atLeast"/>
        <w:rPr>
          <w:rFonts w:hint="eastAsia"/>
          <w:sz w:val="28"/>
          <w:szCs w:val="28"/>
        </w:rPr>
      </w:pPr>
      <w:r w:rsidRPr="00C85BF5">
        <w:rPr>
          <w:rFonts w:hint="eastAsia"/>
          <w:sz w:val="28"/>
          <w:szCs w:val="28"/>
        </w:rPr>
        <w:t>    （四）严肃检查工作纪律。检查期间请受检地按规定保障好基本工作条件，严格执行中央八项规定和省委省政府有关文件要求，减少陪同，从简安排。</w:t>
      </w:r>
    </w:p>
    <w:p w:rsidR="007C00CE" w:rsidRPr="00C85BF5" w:rsidRDefault="007C00CE" w:rsidP="007C00CE">
      <w:pPr>
        <w:pStyle w:val="a6"/>
        <w:spacing w:line="275" w:lineRule="atLeast"/>
        <w:rPr>
          <w:rFonts w:hint="eastAsia"/>
          <w:sz w:val="28"/>
          <w:szCs w:val="28"/>
        </w:rPr>
      </w:pPr>
      <w:r w:rsidRPr="00C85BF5">
        <w:rPr>
          <w:rFonts w:hint="eastAsia"/>
          <w:sz w:val="28"/>
          <w:szCs w:val="28"/>
        </w:rPr>
        <w:t>    联系人：王鹏，联系电话：0531–87080852（传真），电子邮箱：</w:t>
      </w:r>
      <w:hyperlink r:id="rId6" w:history="1">
        <w:r w:rsidRPr="00C85BF5">
          <w:rPr>
            <w:rStyle w:val="a5"/>
            <w:rFonts w:hint="default"/>
            <w:sz w:val="28"/>
            <w:szCs w:val="28"/>
          </w:rPr>
          <w:t>sdsgcc@126.com</w:t>
        </w:r>
      </w:hyperlink>
      <w:r w:rsidRPr="00C85BF5">
        <w:rPr>
          <w:rFonts w:hint="eastAsia"/>
          <w:sz w:val="28"/>
          <w:szCs w:val="28"/>
        </w:rPr>
        <w:t>。</w:t>
      </w:r>
    </w:p>
    <w:p w:rsidR="007C00CE" w:rsidRPr="00C85BF5" w:rsidRDefault="007C00CE" w:rsidP="007C00CE">
      <w:pPr>
        <w:pStyle w:val="a6"/>
        <w:spacing w:line="275" w:lineRule="atLeast"/>
        <w:rPr>
          <w:rFonts w:hint="eastAsia"/>
          <w:sz w:val="28"/>
          <w:szCs w:val="28"/>
        </w:rPr>
      </w:pPr>
      <w:r w:rsidRPr="00C85BF5">
        <w:rPr>
          <w:rFonts w:hint="eastAsia"/>
          <w:sz w:val="28"/>
          <w:szCs w:val="28"/>
        </w:rPr>
        <w:t>    附件：1．</w:t>
      </w:r>
      <w:hyperlink r:id="rId7" w:history="1">
        <w:r w:rsidRPr="00C85BF5">
          <w:rPr>
            <w:rStyle w:val="a5"/>
            <w:rFonts w:hint="default"/>
            <w:sz w:val="28"/>
            <w:szCs w:val="28"/>
          </w:rPr>
          <w:t>检查分组表</w:t>
        </w:r>
      </w:hyperlink>
    </w:p>
    <w:p w:rsidR="007C00CE" w:rsidRPr="00C85BF5" w:rsidRDefault="007C00CE" w:rsidP="007C00CE">
      <w:pPr>
        <w:pStyle w:val="a6"/>
        <w:spacing w:line="275" w:lineRule="atLeast"/>
        <w:rPr>
          <w:rFonts w:hint="eastAsia"/>
          <w:sz w:val="28"/>
          <w:szCs w:val="28"/>
        </w:rPr>
      </w:pPr>
      <w:r w:rsidRPr="00C85BF5">
        <w:rPr>
          <w:rFonts w:hint="eastAsia"/>
          <w:sz w:val="28"/>
          <w:szCs w:val="28"/>
        </w:rPr>
        <w:t>       2．</w:t>
      </w:r>
      <w:hyperlink r:id="rId8" w:history="1">
        <w:r w:rsidRPr="00C85BF5">
          <w:rPr>
            <w:rStyle w:val="a5"/>
            <w:rFonts w:hint="default"/>
            <w:sz w:val="28"/>
            <w:szCs w:val="28"/>
          </w:rPr>
          <w:t>在建房屋建筑工程项目清单</w:t>
        </w:r>
      </w:hyperlink>
    </w:p>
    <w:p w:rsidR="007C00CE" w:rsidRPr="00C85BF5" w:rsidRDefault="007C00CE">
      <w:pPr>
        <w:rPr>
          <w:sz w:val="28"/>
          <w:szCs w:val="28"/>
        </w:rPr>
      </w:pPr>
    </w:p>
    <w:sectPr w:rsidR="007C00CE" w:rsidRPr="00C85BF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D66" w:rsidRDefault="004F7D66" w:rsidP="007C00CE">
      <w:r>
        <w:separator/>
      </w:r>
    </w:p>
  </w:endnote>
  <w:endnote w:type="continuationSeparator" w:id="1">
    <w:p w:rsidR="004F7D66" w:rsidRDefault="004F7D66" w:rsidP="007C00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F5" w:rsidRDefault="00C85B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7252"/>
      <w:docPartObj>
        <w:docPartGallery w:val="Page Numbers (Bottom of Page)"/>
        <w:docPartUnique/>
      </w:docPartObj>
    </w:sdtPr>
    <w:sdtContent>
      <w:p w:rsidR="00C85BF5" w:rsidRDefault="00C85BF5">
        <w:pPr>
          <w:pStyle w:val="a4"/>
          <w:jc w:val="center"/>
        </w:pPr>
        <w:fldSimple w:instr=" PAGE   \* MERGEFORMAT ">
          <w:r w:rsidRPr="00C85BF5">
            <w:rPr>
              <w:noProof/>
              <w:lang w:val="zh-CN"/>
            </w:rPr>
            <w:t>4</w:t>
          </w:r>
        </w:fldSimple>
      </w:p>
    </w:sdtContent>
  </w:sdt>
  <w:p w:rsidR="00C85BF5" w:rsidRDefault="00C85BF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F5" w:rsidRDefault="00C85B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D66" w:rsidRDefault="004F7D66" w:rsidP="007C00CE">
      <w:r>
        <w:separator/>
      </w:r>
    </w:p>
  </w:footnote>
  <w:footnote w:type="continuationSeparator" w:id="1">
    <w:p w:rsidR="004F7D66" w:rsidRDefault="004F7D66" w:rsidP="007C0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F5" w:rsidRDefault="00C85BF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F5" w:rsidRDefault="00C85BF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BF5" w:rsidRDefault="00C85BF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00CE"/>
    <w:rsid w:val="004F7D66"/>
    <w:rsid w:val="007C00CE"/>
    <w:rsid w:val="00C85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0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00CE"/>
    <w:rPr>
      <w:sz w:val="18"/>
      <w:szCs w:val="18"/>
    </w:rPr>
  </w:style>
  <w:style w:type="paragraph" w:styleId="a4">
    <w:name w:val="footer"/>
    <w:basedOn w:val="a"/>
    <w:link w:val="Char0"/>
    <w:uiPriority w:val="99"/>
    <w:unhideWhenUsed/>
    <w:rsid w:val="007C00CE"/>
    <w:pPr>
      <w:tabs>
        <w:tab w:val="center" w:pos="4153"/>
        <w:tab w:val="right" w:pos="8306"/>
      </w:tabs>
      <w:snapToGrid w:val="0"/>
      <w:jc w:val="left"/>
    </w:pPr>
    <w:rPr>
      <w:sz w:val="18"/>
      <w:szCs w:val="18"/>
    </w:rPr>
  </w:style>
  <w:style w:type="character" w:customStyle="1" w:styleId="Char0">
    <w:name w:val="页脚 Char"/>
    <w:basedOn w:val="a0"/>
    <w:link w:val="a4"/>
    <w:uiPriority w:val="99"/>
    <w:rsid w:val="007C00CE"/>
    <w:rPr>
      <w:sz w:val="18"/>
      <w:szCs w:val="18"/>
    </w:rPr>
  </w:style>
  <w:style w:type="character" w:styleId="a5">
    <w:name w:val="Hyperlink"/>
    <w:basedOn w:val="a0"/>
    <w:uiPriority w:val="99"/>
    <w:semiHidden/>
    <w:unhideWhenUsed/>
    <w:rsid w:val="007C00CE"/>
    <w:rPr>
      <w:rFonts w:ascii="宋体" w:eastAsia="宋体" w:hAnsi="宋体" w:hint="eastAsia"/>
      <w:strike w:val="0"/>
      <w:dstrike w:val="0"/>
      <w:color w:val="3D3D3D"/>
      <w:u w:val="none"/>
      <w:effect w:val="none"/>
    </w:rPr>
  </w:style>
  <w:style w:type="paragraph" w:styleId="a6">
    <w:name w:val="Normal (Web)"/>
    <w:basedOn w:val="a"/>
    <w:uiPriority w:val="99"/>
    <w:semiHidden/>
    <w:unhideWhenUsed/>
    <w:rsid w:val="007C00CE"/>
    <w:pPr>
      <w:widowControl/>
      <w:spacing w:before="71" w:after="71" w:line="480" w:lineRule="auto"/>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96809687">
      <w:bodyDiv w:val="1"/>
      <w:marLeft w:val="0"/>
      <w:marRight w:val="0"/>
      <w:marTop w:val="0"/>
      <w:marBottom w:val="0"/>
      <w:divBdr>
        <w:top w:val="none" w:sz="0" w:space="0" w:color="auto"/>
        <w:left w:val="none" w:sz="0" w:space="0" w:color="auto"/>
        <w:bottom w:val="none" w:sz="0" w:space="0" w:color="auto"/>
        <w:right w:val="none" w:sz="0" w:space="0" w:color="auto"/>
      </w:divBdr>
      <w:divsChild>
        <w:div w:id="1904246648">
          <w:marLeft w:val="0"/>
          <w:marRight w:val="0"/>
          <w:marTop w:val="0"/>
          <w:marBottom w:val="0"/>
          <w:divBdr>
            <w:top w:val="none" w:sz="0" w:space="0" w:color="auto"/>
            <w:left w:val="none" w:sz="0" w:space="0" w:color="auto"/>
            <w:bottom w:val="none" w:sz="0" w:space="0" w:color="auto"/>
            <w:right w:val="none" w:sz="0" w:space="0" w:color="auto"/>
          </w:divBdr>
          <w:divsChild>
            <w:div w:id="153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js.gov.cn/module/download/downfile.jsp?classid=0&amp;filename=1607211502182188347.doc"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sdjs.gov.cn/module/download/downfile.jsp?classid=0&amp;filename=1607211501594286020.docx"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dsgcc@126.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335</Words>
  <Characters>1911</Characters>
  <Application>Microsoft Office Word</Application>
  <DocSecurity>0</DocSecurity>
  <Lines>15</Lines>
  <Paragraphs>4</Paragraphs>
  <ScaleCrop>false</ScaleCrop>
  <Company>微软公司</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2016-07-21T08:19:00Z</dcterms:created>
  <dcterms:modified xsi:type="dcterms:W3CDTF">2016-07-21T08:33:00Z</dcterms:modified>
</cp:coreProperties>
</file>